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E26E4">
      <w:pPr>
        <w:jc w:val="center"/>
        <w:rPr>
          <w:rFonts w:hint="eastAsia" w:ascii="仿宋" w:hAnsi="仿宋" w:eastAsia="仿宋" w:cs="仿宋"/>
          <w:b w:val="0"/>
          <w:bCs w:val="0"/>
          <w:color w:val="auto"/>
          <w:sz w:val="36"/>
          <w:szCs w:val="36"/>
          <w:highlight w:val="none"/>
          <w:lang w:val="en-US" w:eastAsia="zh-CN"/>
        </w:rPr>
      </w:pPr>
      <w:bookmarkStart w:id="0" w:name="_GoBack"/>
      <w:r>
        <w:rPr>
          <w:rFonts w:hint="eastAsia" w:ascii="仿宋" w:hAnsi="仿宋" w:eastAsia="仿宋" w:cs="仿宋"/>
          <w:b w:val="0"/>
          <w:bCs w:val="0"/>
          <w:color w:val="auto"/>
          <w:sz w:val="36"/>
          <w:szCs w:val="36"/>
          <w:highlight w:val="none"/>
        </w:rPr>
        <w:t>三元里村联社全域治理服务项目采购需求</w:t>
      </w:r>
      <w:r>
        <w:rPr>
          <w:rFonts w:hint="eastAsia" w:ascii="仿宋" w:hAnsi="仿宋" w:eastAsia="仿宋" w:cs="仿宋"/>
          <w:b w:val="0"/>
          <w:bCs w:val="0"/>
          <w:color w:val="auto"/>
          <w:sz w:val="36"/>
          <w:szCs w:val="36"/>
          <w:highlight w:val="none"/>
          <w:lang w:val="en-US" w:eastAsia="zh-CN"/>
        </w:rPr>
        <w:t>书</w:t>
      </w:r>
    </w:p>
    <w:p w14:paraId="359698C8">
      <w:pPr>
        <w:autoSpaceDE w:val="0"/>
        <w:autoSpaceDN w:val="0"/>
        <w:adjustRightInd w:val="0"/>
        <w:spacing w:line="360" w:lineRule="auto"/>
        <w:jc w:val="left"/>
        <w:outlineLvl w:val="1"/>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一、采购项目需求</w:t>
      </w:r>
    </w:p>
    <w:tbl>
      <w:tblPr>
        <w:tblStyle w:val="9"/>
        <w:tblW w:w="5044"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05"/>
        <w:gridCol w:w="3273"/>
        <w:gridCol w:w="2353"/>
        <w:gridCol w:w="1366"/>
      </w:tblGrid>
      <w:tr w14:paraId="18036E7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0" w:hRule="atLeast"/>
        </w:trPr>
        <w:tc>
          <w:tcPr>
            <w:tcW w:w="933" w:type="pct"/>
            <w:shd w:val="clear" w:color="auto" w:fill="61B86B" w:themeFill="background1" w:themeFillShade="A5"/>
            <w:noWrap w:val="0"/>
            <w:vAlign w:val="center"/>
          </w:tcPr>
          <w:p w14:paraId="37873800">
            <w:pPr>
              <w:adjustRightInd w:val="0"/>
              <w:snapToGrid w:val="0"/>
              <w:jc w:val="center"/>
              <w:rPr>
                <w:rFonts w:hint="eastAsia" w:ascii="宋体" w:hAnsi="宋体"/>
                <w:b/>
                <w:bCs/>
                <w:color w:val="auto"/>
                <w:szCs w:val="21"/>
                <w:highlight w:val="none"/>
              </w:rPr>
            </w:pPr>
            <w:r>
              <w:rPr>
                <w:rFonts w:hint="eastAsia" w:ascii="宋体" w:hAnsi="宋体"/>
                <w:b/>
                <w:bCs/>
                <w:color w:val="auto"/>
                <w:szCs w:val="21"/>
                <w:highlight w:val="none"/>
              </w:rPr>
              <w:t>项目内容</w:t>
            </w:r>
          </w:p>
        </w:tc>
        <w:tc>
          <w:tcPr>
            <w:tcW w:w="1903" w:type="pct"/>
            <w:shd w:val="clear" w:color="auto" w:fill="61B86B" w:themeFill="background1" w:themeFillShade="A5"/>
            <w:noWrap w:val="0"/>
            <w:vAlign w:val="center"/>
          </w:tcPr>
          <w:p w14:paraId="1B3D234A">
            <w:pPr>
              <w:adjustRightInd w:val="0"/>
              <w:snapToGrid w:val="0"/>
              <w:jc w:val="center"/>
              <w:rPr>
                <w:rFonts w:ascii="宋体" w:hAnsi="宋体"/>
                <w:b/>
                <w:bCs/>
                <w:color w:val="auto"/>
                <w:szCs w:val="21"/>
                <w:highlight w:val="none"/>
              </w:rPr>
            </w:pPr>
            <w:r>
              <w:rPr>
                <w:rFonts w:hint="eastAsia" w:ascii="宋体" w:hAnsi="宋体"/>
                <w:b/>
                <w:bCs/>
                <w:color w:val="auto"/>
                <w:szCs w:val="21"/>
                <w:highlight w:val="none"/>
              </w:rPr>
              <w:t>服务范围</w:t>
            </w:r>
          </w:p>
        </w:tc>
        <w:tc>
          <w:tcPr>
            <w:tcW w:w="1368" w:type="pct"/>
            <w:shd w:val="clear" w:color="auto" w:fill="61B86B" w:themeFill="background1" w:themeFillShade="A5"/>
            <w:noWrap w:val="0"/>
            <w:vAlign w:val="center"/>
          </w:tcPr>
          <w:p w14:paraId="584D98EF">
            <w:pPr>
              <w:adjustRightInd w:val="0"/>
              <w:snapToGrid w:val="0"/>
              <w:jc w:val="center"/>
              <w:rPr>
                <w:rFonts w:hint="eastAsia" w:ascii="宋体" w:hAnsi="宋体"/>
                <w:b/>
                <w:bCs/>
                <w:color w:val="auto"/>
                <w:szCs w:val="21"/>
                <w:highlight w:val="none"/>
              </w:rPr>
            </w:pPr>
            <w:r>
              <w:rPr>
                <w:rFonts w:hint="eastAsia" w:ascii="宋体" w:hAnsi="宋体"/>
                <w:b/>
                <w:bCs/>
                <w:color w:val="auto"/>
                <w:szCs w:val="21"/>
                <w:highlight w:val="none"/>
              </w:rPr>
              <w:t>服务期</w:t>
            </w:r>
          </w:p>
        </w:tc>
        <w:tc>
          <w:tcPr>
            <w:tcW w:w="794" w:type="pct"/>
            <w:shd w:val="clear" w:color="auto" w:fill="61B86B" w:themeFill="background1" w:themeFillShade="A5"/>
            <w:noWrap w:val="0"/>
            <w:vAlign w:val="center"/>
          </w:tcPr>
          <w:p w14:paraId="1AB23949">
            <w:pPr>
              <w:adjustRightInd w:val="0"/>
              <w:snapToGrid w:val="0"/>
              <w:jc w:val="center"/>
              <w:rPr>
                <w:rFonts w:hint="eastAsia" w:ascii="宋体" w:hAnsi="宋体"/>
                <w:b/>
                <w:bCs/>
                <w:color w:val="auto"/>
                <w:szCs w:val="21"/>
                <w:highlight w:val="none"/>
              </w:rPr>
            </w:pPr>
            <w:r>
              <w:rPr>
                <w:rFonts w:hint="eastAsia" w:ascii="宋体" w:hAnsi="宋体"/>
                <w:b/>
                <w:bCs/>
                <w:color w:val="auto"/>
                <w:szCs w:val="21"/>
                <w:highlight w:val="none"/>
              </w:rPr>
              <w:t>预算金额</w:t>
            </w:r>
          </w:p>
        </w:tc>
      </w:tr>
      <w:tr w14:paraId="68B8D1B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92" w:hRule="atLeast"/>
        </w:trPr>
        <w:tc>
          <w:tcPr>
            <w:tcW w:w="933" w:type="pct"/>
            <w:noWrap w:val="0"/>
            <w:vAlign w:val="center"/>
          </w:tcPr>
          <w:p w14:paraId="7CF0A36D">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三元里村联社全域治理服务</w:t>
            </w:r>
          </w:p>
        </w:tc>
        <w:tc>
          <w:tcPr>
            <w:tcW w:w="1903" w:type="pct"/>
            <w:noWrap w:val="0"/>
            <w:vAlign w:val="center"/>
          </w:tcPr>
          <w:p w14:paraId="151AC50E">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东约社区、西约社区、松柏岗社区范围的全面保洁工作。</w:t>
            </w:r>
          </w:p>
        </w:tc>
        <w:tc>
          <w:tcPr>
            <w:tcW w:w="1368" w:type="pct"/>
            <w:noWrap w:val="0"/>
            <w:vAlign w:val="center"/>
          </w:tcPr>
          <w:p w14:paraId="759FFADF">
            <w:pPr>
              <w:adjustRightInd w:val="0"/>
              <w:snapToGrid w:val="0"/>
              <w:jc w:val="center"/>
              <w:rPr>
                <w:rFonts w:ascii="宋体" w:hAnsi="宋体"/>
                <w:color w:val="auto"/>
                <w:szCs w:val="21"/>
                <w:highlight w:val="none"/>
              </w:rPr>
            </w:pPr>
            <w:r>
              <w:rPr>
                <w:rFonts w:hint="eastAsia" w:ascii="宋体" w:hAnsi="宋体"/>
                <w:color w:val="auto"/>
                <w:szCs w:val="21"/>
                <w:highlight w:val="none"/>
              </w:rPr>
              <w:t>自合同签订之日起</w:t>
            </w:r>
            <w:r>
              <w:rPr>
                <w:rFonts w:hint="eastAsia" w:ascii="宋体" w:hAnsi="宋体"/>
                <w:color w:val="auto"/>
                <w:szCs w:val="21"/>
                <w:highlight w:val="none"/>
                <w:u w:val="single"/>
                <w:lang w:val="en-US" w:eastAsia="zh-CN"/>
              </w:rPr>
              <w:t>2</w:t>
            </w:r>
            <w:r>
              <w:rPr>
                <w:rFonts w:hint="eastAsia" w:ascii="宋体" w:hAnsi="宋体"/>
                <w:color w:val="auto"/>
                <w:szCs w:val="21"/>
                <w:highlight w:val="none"/>
              </w:rPr>
              <w:t>年</w:t>
            </w:r>
          </w:p>
        </w:tc>
        <w:tc>
          <w:tcPr>
            <w:tcW w:w="794" w:type="pct"/>
            <w:noWrap w:val="0"/>
            <w:vAlign w:val="center"/>
          </w:tcPr>
          <w:p w14:paraId="2FEBAED8">
            <w:pPr>
              <w:adjustRightInd w:val="0"/>
              <w:snapToGrid w:val="0"/>
              <w:jc w:val="center"/>
              <w:rPr>
                <w:rFonts w:ascii="宋体" w:hAnsi="宋体"/>
                <w:color w:val="auto"/>
                <w:szCs w:val="21"/>
                <w:highlight w:val="none"/>
              </w:rPr>
            </w:pPr>
            <w:r>
              <w:rPr>
                <w:rFonts w:hint="eastAsia" w:ascii="宋体" w:hAnsi="宋体"/>
                <w:color w:val="auto"/>
                <w:szCs w:val="21"/>
                <w:highlight w:val="none"/>
                <w:lang w:val="en-US" w:eastAsia="zh-CN"/>
              </w:rPr>
              <w:t>1180</w:t>
            </w:r>
            <w:r>
              <w:rPr>
                <w:rFonts w:hint="eastAsia" w:ascii="宋体" w:hAnsi="宋体"/>
                <w:color w:val="auto"/>
                <w:szCs w:val="21"/>
                <w:highlight w:val="none"/>
              </w:rPr>
              <w:t>万元/年</w:t>
            </w:r>
          </w:p>
        </w:tc>
      </w:tr>
    </w:tbl>
    <w:p w14:paraId="4CC4B38A">
      <w:pPr>
        <w:autoSpaceDE w:val="0"/>
        <w:autoSpaceDN w:val="0"/>
        <w:adjustRightInd w:val="0"/>
        <w:spacing w:line="360" w:lineRule="auto"/>
        <w:jc w:val="left"/>
        <w:outlineLvl w:val="1"/>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lang w:val="en-US" w:eastAsia="zh-CN"/>
        </w:rPr>
        <w:t>二、</w:t>
      </w:r>
      <w:r>
        <w:rPr>
          <w:rFonts w:hint="eastAsia" w:ascii="宋体" w:hAnsi="宋体" w:eastAsia="宋体" w:cs="宋体"/>
          <w:b/>
          <w:color w:val="auto"/>
          <w:kern w:val="0"/>
          <w:sz w:val="24"/>
          <w:highlight w:val="none"/>
        </w:rPr>
        <w:t>保洁服务范围、内容</w:t>
      </w:r>
    </w:p>
    <w:p w14:paraId="21666005">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1.服务范围</w:t>
      </w:r>
      <w:r>
        <w:rPr>
          <w:rFonts w:hint="eastAsia" w:hAnsi="宋体" w:cs="宋体"/>
          <w:color w:val="auto"/>
          <w:szCs w:val="21"/>
          <w:highlight w:val="none"/>
          <w:u w:val="single"/>
          <w:lang w:val="en-US" w:eastAsia="zh-CN"/>
        </w:rPr>
        <w:t xml:space="preserve">  东约社区、西约社区、松柏岗社区  </w:t>
      </w:r>
      <w:r>
        <w:rPr>
          <w:rFonts w:hint="eastAsia" w:hAnsi="宋体" w:cs="宋体"/>
          <w:color w:val="auto"/>
          <w:szCs w:val="21"/>
          <w:highlight w:val="none"/>
        </w:rPr>
        <w:t>的范围（具体服务区域范围</w:t>
      </w:r>
      <w:r>
        <w:rPr>
          <w:rFonts w:hint="eastAsia" w:hAnsi="宋体" w:cs="宋体"/>
          <w:color w:val="auto"/>
          <w:szCs w:val="21"/>
          <w:highlight w:val="none"/>
          <w:lang w:eastAsia="zh-Hans"/>
        </w:rPr>
        <w:t>详情见附件1</w:t>
      </w:r>
      <w:r>
        <w:rPr>
          <w:rFonts w:hint="eastAsia" w:hAnsi="宋体" w:cs="宋体"/>
          <w:color w:val="auto"/>
          <w:szCs w:val="21"/>
          <w:highlight w:val="none"/>
        </w:rPr>
        <w:t>，服务区域有未尽详细之处，以实际为准）</w:t>
      </w:r>
      <w:r>
        <w:rPr>
          <w:rFonts w:hint="eastAsia" w:hAnsi="宋体" w:cs="宋体"/>
          <w:color w:val="auto"/>
          <w:szCs w:val="21"/>
          <w:highlight w:val="none"/>
          <w:lang w:eastAsia="zh-CN"/>
        </w:rPr>
        <w:t>，当服务范围</w:t>
      </w:r>
      <w:r>
        <w:rPr>
          <w:rFonts w:hint="eastAsia" w:hAnsi="宋体" w:cs="宋体"/>
          <w:color w:val="auto"/>
          <w:szCs w:val="21"/>
          <w:highlight w:val="none"/>
          <w:lang w:val="en-US" w:eastAsia="zh-CN"/>
        </w:rPr>
        <w:t>涉及</w:t>
      </w:r>
      <w:r>
        <w:rPr>
          <w:rFonts w:hint="eastAsia" w:hAnsi="宋体" w:cs="宋体"/>
          <w:color w:val="auto"/>
          <w:szCs w:val="21"/>
          <w:highlight w:val="none"/>
          <w:lang w:eastAsia="zh-CN"/>
        </w:rPr>
        <w:t>旧改区域时</w:t>
      </w:r>
      <w:r>
        <w:rPr>
          <w:rFonts w:hint="eastAsia" w:hAnsi="宋体" w:cs="宋体"/>
          <w:color w:val="auto"/>
          <w:szCs w:val="21"/>
          <w:highlight w:val="none"/>
          <w:lang w:val="en-US" w:eastAsia="zh-CN"/>
        </w:rPr>
        <w:t>，则中标人应按照实际情况将相应人员进行缩减，本项目保洁力量按《广州市环境卫生作业年度预算指标》、作业时间配置，要求配足不少于136名作业人员（不含管理人员和安全生产员）。中标人应在项目中标1个月内配齐人员，确保项目顺利承接。</w:t>
      </w:r>
    </w:p>
    <w:p w14:paraId="0E4CA626">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2.服务内容：服务范围内的道路清扫保洁、公厕管养、垃圾分类清运、垃圾分类、零散建筑垃圾清理等，以及按照</w:t>
      </w:r>
      <w:r>
        <w:rPr>
          <w:rFonts w:hint="eastAsia" w:hAnsi="宋体" w:cs="宋体"/>
          <w:color w:val="auto"/>
          <w:szCs w:val="21"/>
          <w:highlight w:val="none"/>
          <w:lang w:eastAsia="zh-CN"/>
        </w:rPr>
        <w:t>采购人</w:t>
      </w:r>
      <w:r>
        <w:rPr>
          <w:rFonts w:hint="eastAsia" w:hAnsi="宋体" w:cs="宋体"/>
          <w:color w:val="auto"/>
          <w:szCs w:val="21"/>
          <w:highlight w:val="none"/>
        </w:rPr>
        <w:t>要求收运辖内指定机团单位、商场及临街商铺等单位产生</w:t>
      </w:r>
      <w:r>
        <w:rPr>
          <w:rFonts w:hint="eastAsia" w:hAnsi="宋体" w:cs="宋体"/>
          <w:color w:val="auto"/>
          <w:szCs w:val="21"/>
          <w:highlight w:val="none"/>
          <w:lang w:val="en-US" w:eastAsia="zh-CN"/>
        </w:rPr>
        <w:t>的</w:t>
      </w:r>
      <w:r>
        <w:rPr>
          <w:rFonts w:hint="eastAsia" w:hAnsi="宋体" w:cs="宋体"/>
          <w:color w:val="auto"/>
          <w:szCs w:val="21"/>
          <w:highlight w:val="none"/>
        </w:rPr>
        <w:t>各类垃圾。</w:t>
      </w:r>
    </w:p>
    <w:p w14:paraId="42AA7B51">
      <w:pPr>
        <w:autoSpaceDE w:val="0"/>
        <w:autoSpaceDN w:val="0"/>
        <w:adjustRightInd w:val="0"/>
        <w:spacing w:line="360" w:lineRule="auto"/>
        <w:jc w:val="left"/>
        <w:outlineLvl w:val="1"/>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三、服务内容</w:t>
      </w:r>
    </w:p>
    <w:p w14:paraId="3E089A79">
      <w:pPr>
        <w:spacing w:line="360" w:lineRule="auto"/>
        <w:ind w:firstLine="420"/>
        <w:rPr>
          <w:rFonts w:hAnsi="宋体" w:cs="宋体"/>
          <w:color w:val="auto"/>
          <w:szCs w:val="21"/>
          <w:highlight w:val="none"/>
        </w:rPr>
      </w:pPr>
      <w:r>
        <w:rPr>
          <w:rFonts w:hint="eastAsia" w:hAnsi="宋体" w:cs="宋体"/>
          <w:color w:val="auto"/>
          <w:szCs w:val="21"/>
          <w:highlight w:val="none"/>
        </w:rPr>
        <w:t>1.清扫保洁</w:t>
      </w:r>
    </w:p>
    <w:p w14:paraId="4ABA3793">
      <w:pPr>
        <w:spacing w:line="360" w:lineRule="auto"/>
        <w:ind w:firstLine="420"/>
        <w:rPr>
          <w:rFonts w:hAnsi="宋体" w:cs="宋体"/>
          <w:color w:val="auto"/>
          <w:szCs w:val="21"/>
          <w:highlight w:val="none"/>
        </w:rPr>
      </w:pPr>
      <w:r>
        <w:rPr>
          <w:rFonts w:hint="eastAsia" w:hAnsi="宋体" w:cs="宋体"/>
          <w:color w:val="auto"/>
          <w:szCs w:val="21"/>
          <w:highlight w:val="none"/>
        </w:rPr>
        <w:t>（1）道路类：负责本项目所属道路的人工清扫保洁，机扫、冲洒水环卫机械作业保洁，环卫突击等方面的环卫清扫保洁工作，其中包括但不限于：清洗石脚边</w:t>
      </w:r>
      <w:r>
        <w:rPr>
          <w:rFonts w:hint="eastAsia" w:hAnsi="宋体" w:cs="宋体"/>
          <w:color w:val="auto"/>
          <w:szCs w:val="21"/>
          <w:highlight w:val="none"/>
          <w:lang w:eastAsia="zh-CN"/>
        </w:rPr>
        <w:t>、</w:t>
      </w:r>
      <w:r>
        <w:rPr>
          <w:rFonts w:hint="eastAsia" w:hAnsi="宋体" w:cs="宋体"/>
          <w:color w:val="auto"/>
          <w:szCs w:val="21"/>
          <w:highlight w:val="none"/>
        </w:rPr>
        <w:t>果皮箱、垃圾收集容器、环卫工具房、道路保洁垃圾装车点；清扫；清理道路两侧的乱张贴、乱涂画等；清理、清洗车行道、人行道的污迹、泥迹和零星余泥；清理沙井口、人行道杂草；清运垃圾到符合要求的垃圾中转站（</w:t>
      </w:r>
      <w:r>
        <w:rPr>
          <w:rFonts w:hint="eastAsia" w:hAnsi="宋体" w:cs="宋体"/>
          <w:color w:val="auto"/>
          <w:szCs w:val="21"/>
          <w:highlight w:val="none"/>
          <w:lang w:eastAsia="zh-CN"/>
        </w:rPr>
        <w:t>中标人</w:t>
      </w:r>
      <w:r>
        <w:rPr>
          <w:rFonts w:hint="eastAsia" w:hAnsi="宋体" w:cs="宋体"/>
          <w:color w:val="auto"/>
          <w:szCs w:val="21"/>
          <w:highlight w:val="none"/>
        </w:rPr>
        <w:t>自行解决垃圾转运的相关费用，建立垃圾转运台账，接受</w:t>
      </w:r>
      <w:r>
        <w:rPr>
          <w:rFonts w:hint="eastAsia" w:hAnsi="宋体" w:cs="宋体"/>
          <w:color w:val="auto"/>
          <w:szCs w:val="21"/>
          <w:highlight w:val="none"/>
          <w:lang w:eastAsia="zh-CN"/>
        </w:rPr>
        <w:t>采购人</w:t>
      </w:r>
      <w:r>
        <w:rPr>
          <w:rFonts w:hint="eastAsia" w:hAnsi="宋体" w:cs="宋体"/>
          <w:color w:val="auto"/>
          <w:szCs w:val="21"/>
          <w:highlight w:val="none"/>
        </w:rPr>
        <w:t>监管），清理大堆偷倒废弃物，清理绿化带上的生活垃圾，对余泥漏洒污染的清理、冲洗；对建筑废弃物进行清理等。</w:t>
      </w:r>
    </w:p>
    <w:p w14:paraId="5A7334A9">
      <w:pPr>
        <w:spacing w:line="360" w:lineRule="auto"/>
        <w:ind w:firstLine="420"/>
        <w:rPr>
          <w:rFonts w:hAnsi="宋体" w:cs="宋体"/>
          <w:color w:val="auto"/>
          <w:szCs w:val="21"/>
          <w:highlight w:val="none"/>
        </w:rPr>
      </w:pPr>
      <w:r>
        <w:rPr>
          <w:rFonts w:hint="eastAsia" w:hAnsi="宋体" w:cs="宋体"/>
          <w:color w:val="auto"/>
          <w:szCs w:val="21"/>
          <w:highlight w:val="none"/>
        </w:rPr>
        <w:t>（</w:t>
      </w:r>
      <w:r>
        <w:rPr>
          <w:rFonts w:hint="eastAsia" w:hAnsi="宋体" w:cs="宋体"/>
          <w:color w:val="auto"/>
          <w:szCs w:val="21"/>
          <w:highlight w:val="none"/>
          <w:lang w:val="en-US" w:eastAsia="zh-CN"/>
        </w:rPr>
        <w:t>2</w:t>
      </w:r>
      <w:r>
        <w:rPr>
          <w:rFonts w:hint="eastAsia" w:hAnsi="宋体" w:cs="宋体"/>
          <w:color w:val="auto"/>
          <w:szCs w:val="21"/>
          <w:highlight w:val="none"/>
        </w:rPr>
        <w:t>）公厕类：负责本项目所属公厕的管理养护保洁，环卫突击等方面的环卫清扫保洁工作，其中包括但不限于：清洁公厕立面表面、设备外墙、屋顶及公共厕所周边卫生责任区（周边5米范围内）；清理垃圾、杂物、杂草；清理公厕乱张贴、乱涂画；做好四害消杀、地面、便器、洗手台（盆）消毒；协助清理化粪池；及时补充厕纸、洗手液等耗材物料（该部分物料由</w:t>
      </w:r>
      <w:r>
        <w:rPr>
          <w:rFonts w:hint="eastAsia" w:hAnsi="宋体" w:cs="宋体"/>
          <w:color w:val="auto"/>
          <w:szCs w:val="21"/>
          <w:highlight w:val="none"/>
          <w:lang w:eastAsia="zh-CN"/>
        </w:rPr>
        <w:t>中标人</w:t>
      </w:r>
      <w:r>
        <w:rPr>
          <w:rFonts w:hint="eastAsia" w:hAnsi="宋体" w:cs="宋体"/>
          <w:color w:val="auto"/>
          <w:szCs w:val="21"/>
          <w:highlight w:val="none"/>
        </w:rPr>
        <w:t>提供，由此所产生的费用均包含在投标报价中，</w:t>
      </w:r>
      <w:r>
        <w:rPr>
          <w:rFonts w:hint="eastAsia" w:hAnsi="宋体" w:cs="宋体"/>
          <w:color w:val="auto"/>
          <w:szCs w:val="21"/>
          <w:highlight w:val="none"/>
          <w:lang w:eastAsia="zh-CN"/>
        </w:rPr>
        <w:t>采购人</w:t>
      </w:r>
      <w:r>
        <w:rPr>
          <w:rFonts w:hint="eastAsia" w:hAnsi="宋体" w:cs="宋体"/>
          <w:color w:val="auto"/>
          <w:szCs w:val="21"/>
          <w:highlight w:val="none"/>
        </w:rPr>
        <w:t>不额外进行支付及配备）；公厕内设施配套绿化养护等。</w:t>
      </w:r>
    </w:p>
    <w:p w14:paraId="57B03C91">
      <w:pPr>
        <w:spacing w:line="360" w:lineRule="auto"/>
        <w:ind w:firstLine="420"/>
        <w:rPr>
          <w:rFonts w:hAnsi="宋体" w:cs="宋体"/>
          <w:color w:val="auto"/>
          <w:szCs w:val="21"/>
          <w:highlight w:val="none"/>
        </w:rPr>
      </w:pPr>
      <w:r>
        <w:rPr>
          <w:rFonts w:hint="eastAsia" w:hAnsi="宋体" w:cs="宋体"/>
          <w:color w:val="auto"/>
          <w:szCs w:val="21"/>
          <w:highlight w:val="none"/>
        </w:rPr>
        <w:t>（</w:t>
      </w:r>
      <w:r>
        <w:rPr>
          <w:rFonts w:hint="eastAsia" w:hAnsi="宋体" w:cs="宋体"/>
          <w:color w:val="auto"/>
          <w:szCs w:val="21"/>
          <w:highlight w:val="none"/>
          <w:lang w:val="en-US" w:eastAsia="zh-CN"/>
        </w:rPr>
        <w:t>3</w:t>
      </w:r>
      <w:r>
        <w:rPr>
          <w:rFonts w:hint="eastAsia" w:hAnsi="宋体" w:cs="宋体"/>
          <w:color w:val="auto"/>
          <w:szCs w:val="21"/>
          <w:highlight w:val="none"/>
        </w:rPr>
        <w:t>）其他公共区域类：负责本项目所属内街内巷、无物业管理的单体楼等其他公共区域范围内的人工清扫保洁，机扫、冲洒水环卫机械作业保洁，环卫突击等方面的环卫清扫保洁工作，其中包括但不限于：对市政道路、非机动车道、内街内巷、居住区、开放式公园广场、房前屋后等公共区域进行人工清扫、巡回保洁作业；清洗人行道路面、石脚边；清洗果皮箱、垃圾收集容器、环卫工具房、生活垃圾收集点；清理乱张贴、乱涂画等；清理沙井口、防蚊闸口、人行道杂草、跨越空中管线悬挂垃圾、屋檐雨棚垃圾；清运垃圾到符合要求的生活垃圾收集点或生活垃圾压缩站；清理绿化带上的生活垃圾；对余泥漏洒污染的清理、冲洗等；对适宜开展机械化作业的市政道路、内街内巷等进行机械洒水、地面冲洗、路面清扫；清理、清捞水塘、水渠、风水池、小微水体等。</w:t>
      </w:r>
    </w:p>
    <w:p w14:paraId="7F61DDB2">
      <w:pPr>
        <w:spacing w:line="360" w:lineRule="auto"/>
        <w:ind w:firstLine="420"/>
        <w:rPr>
          <w:rFonts w:hAnsi="宋体" w:cs="宋体"/>
          <w:color w:val="auto"/>
          <w:szCs w:val="21"/>
          <w:highlight w:val="none"/>
        </w:rPr>
      </w:pPr>
      <w:r>
        <w:rPr>
          <w:rFonts w:hint="eastAsia" w:hAnsi="宋体" w:cs="宋体"/>
          <w:color w:val="auto"/>
          <w:szCs w:val="21"/>
          <w:highlight w:val="none"/>
          <w:lang w:val="en-US" w:eastAsia="zh-CN"/>
        </w:rPr>
        <w:t>2</w:t>
      </w:r>
      <w:r>
        <w:rPr>
          <w:rFonts w:hint="eastAsia" w:hAnsi="宋体" w:cs="宋体"/>
          <w:color w:val="auto"/>
          <w:szCs w:val="21"/>
          <w:highlight w:val="none"/>
        </w:rPr>
        <w:t>.垃圾清运：负责本项目所属的垃圾清运，按照</w:t>
      </w:r>
      <w:r>
        <w:rPr>
          <w:rFonts w:hint="eastAsia" w:hAnsi="宋体" w:cs="宋体"/>
          <w:color w:val="auto"/>
          <w:szCs w:val="21"/>
          <w:highlight w:val="none"/>
          <w:lang w:eastAsia="zh-CN"/>
        </w:rPr>
        <w:t>采购人</w:t>
      </w:r>
      <w:r>
        <w:rPr>
          <w:rFonts w:hint="eastAsia" w:hAnsi="宋体" w:cs="宋体"/>
          <w:color w:val="auto"/>
          <w:szCs w:val="21"/>
          <w:highlight w:val="none"/>
        </w:rPr>
        <w:t>提供的收运场所清单及要求，安排人员及车辆收运指定的机团单位、商场及临街商铺等单位产生的各类垃圾，并运到指定地点进行处理或存放。</w:t>
      </w:r>
      <w:r>
        <w:rPr>
          <w:rFonts w:hint="eastAsia" w:hAnsi="宋体" w:cs="宋体"/>
          <w:color w:val="auto"/>
          <w:szCs w:val="21"/>
          <w:highlight w:val="none"/>
          <w:lang w:eastAsia="zh-CN"/>
        </w:rPr>
        <w:t>采购人</w:t>
      </w:r>
      <w:r>
        <w:rPr>
          <w:rFonts w:hint="eastAsia" w:hAnsi="宋体" w:cs="宋体"/>
          <w:color w:val="auto"/>
          <w:szCs w:val="21"/>
          <w:highlight w:val="none"/>
        </w:rPr>
        <w:t>在本项目服务期间增加或减少收运单位数量，无论工作量增加或减少，双方互不进行补偿。</w:t>
      </w:r>
    </w:p>
    <w:p w14:paraId="20626713">
      <w:pPr>
        <w:spacing w:line="360" w:lineRule="auto"/>
        <w:ind w:firstLine="420"/>
        <w:rPr>
          <w:rFonts w:hAnsi="宋体" w:cs="宋体"/>
          <w:color w:val="auto"/>
          <w:szCs w:val="21"/>
          <w:highlight w:val="none"/>
        </w:rPr>
      </w:pPr>
      <w:r>
        <w:rPr>
          <w:rFonts w:hint="eastAsia" w:hAnsi="宋体" w:cs="宋体"/>
          <w:color w:val="auto"/>
          <w:szCs w:val="21"/>
          <w:highlight w:val="none"/>
          <w:lang w:val="en-US" w:eastAsia="zh-CN"/>
        </w:rPr>
        <w:t>3</w:t>
      </w:r>
      <w:r>
        <w:rPr>
          <w:rFonts w:hint="eastAsia" w:hAnsi="宋体" w:cs="宋体"/>
          <w:color w:val="auto"/>
          <w:szCs w:val="21"/>
          <w:highlight w:val="none"/>
        </w:rPr>
        <w:t>.垃圾分类：严格按照政府部门对垃圾分类的要求，配合街道组织开展垃圾分类工作；负责管理垃圾分类工作的责任分工，明确分类投放，分类收集各环节负责人和保洁人员，结合实际制定生活垃圾分类日常管理制度和操作规范；每日对投放的垃圾行为进行监督、引导、劝阻等，促使居民养成良好习惯。对项目范围内的分类投放点进行管理，确保投放点干净整洁，设施完好，并按照“四定六统一”模式开展守点工作（定时、定点、定人、定岗；统一站桶时间、统一摆撤桶、统一打卡登记、统一工装用语、统一服务标准、统一监督取证）。</w:t>
      </w:r>
    </w:p>
    <w:p w14:paraId="488C6BCA">
      <w:pPr>
        <w:spacing w:line="360" w:lineRule="auto"/>
        <w:ind w:firstLine="420"/>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4</w:t>
      </w:r>
      <w:r>
        <w:rPr>
          <w:rFonts w:hint="eastAsia" w:hAnsi="宋体" w:cs="宋体"/>
          <w:color w:val="auto"/>
          <w:szCs w:val="21"/>
          <w:highlight w:val="none"/>
        </w:rPr>
        <w:t>.</w:t>
      </w:r>
      <w:r>
        <w:rPr>
          <w:rFonts w:hint="eastAsia" w:hAnsi="宋体" w:cs="宋体"/>
          <w:color w:val="auto"/>
          <w:szCs w:val="21"/>
          <w:highlight w:val="none"/>
        </w:rPr>
        <w:t>零散建筑垃圾清理：负责本项目所属范围内的零散建筑废物清理，并运到指定的收集场所存放。</w:t>
      </w:r>
    </w:p>
    <w:p w14:paraId="0FC9DACE">
      <w:pPr>
        <w:spacing w:line="360" w:lineRule="auto"/>
        <w:ind w:firstLine="420"/>
        <w:rPr>
          <w:rFonts w:hAnsi="宋体" w:cs="宋体"/>
          <w:color w:val="auto"/>
          <w:szCs w:val="21"/>
          <w:highlight w:val="none"/>
        </w:rPr>
      </w:pPr>
      <w:r>
        <w:rPr>
          <w:rFonts w:hint="eastAsia" w:hAnsi="宋体" w:cs="宋体"/>
          <w:color w:val="auto"/>
          <w:szCs w:val="21"/>
          <w:highlight w:val="none"/>
          <w:lang w:val="en-US" w:eastAsia="zh-CN"/>
        </w:rPr>
        <w:t>5</w:t>
      </w:r>
      <w:r>
        <w:rPr>
          <w:rFonts w:hint="eastAsia" w:hAnsi="宋体" w:cs="宋体"/>
          <w:color w:val="auto"/>
          <w:szCs w:val="21"/>
          <w:highlight w:val="none"/>
        </w:rPr>
        <w:t>.做好环卫设施（包括加水站、保洁车、小水车、工具房、果皮箱、垃圾收集点、垃圾收集容器等）的管理、维护与保养。</w:t>
      </w:r>
    </w:p>
    <w:p w14:paraId="7C5AA1F9">
      <w:pPr>
        <w:spacing w:line="360" w:lineRule="auto"/>
        <w:ind w:firstLine="420"/>
        <w:rPr>
          <w:rFonts w:hAnsi="宋体" w:cs="宋体"/>
          <w:color w:val="auto"/>
          <w:szCs w:val="21"/>
          <w:highlight w:val="none"/>
        </w:rPr>
      </w:pPr>
      <w:r>
        <w:rPr>
          <w:rFonts w:hint="eastAsia" w:hAnsi="宋体" w:cs="宋体"/>
          <w:color w:val="auto"/>
          <w:szCs w:val="21"/>
          <w:highlight w:val="none"/>
          <w:lang w:val="en-US" w:eastAsia="zh-CN"/>
        </w:rPr>
        <w:t>6</w:t>
      </w:r>
      <w:r>
        <w:rPr>
          <w:rFonts w:hint="eastAsia" w:hAnsi="宋体" w:cs="宋体"/>
          <w:color w:val="auto"/>
          <w:szCs w:val="21"/>
          <w:highlight w:val="none"/>
        </w:rPr>
        <w:t>.成立不少于 10 人的应急队伍，预留不少于日常使用量的10%的车辆、设备作为应急设备，在不影响本服务项目的基础上，当有特殊任务或应急事件发生时能立即支援处理，迅速配合做好市、区等上级部门、</w:t>
      </w:r>
      <w:r>
        <w:rPr>
          <w:rFonts w:hint="eastAsia" w:hAnsi="宋体" w:cs="宋体"/>
          <w:color w:val="auto"/>
          <w:szCs w:val="21"/>
          <w:highlight w:val="none"/>
          <w:lang w:eastAsia="zh-CN"/>
        </w:rPr>
        <w:t>采购人</w:t>
      </w:r>
      <w:r>
        <w:rPr>
          <w:rFonts w:hint="eastAsia" w:hAnsi="宋体" w:cs="宋体"/>
          <w:color w:val="auto"/>
          <w:szCs w:val="21"/>
          <w:highlight w:val="none"/>
        </w:rPr>
        <w:t>布置的临时性环卫保障任务，无条件服从</w:t>
      </w:r>
      <w:r>
        <w:rPr>
          <w:rFonts w:hint="eastAsia" w:hAnsi="宋体" w:cs="宋体"/>
          <w:color w:val="auto"/>
          <w:szCs w:val="21"/>
          <w:highlight w:val="none"/>
          <w:lang w:eastAsia="zh-CN"/>
        </w:rPr>
        <w:t>采购人</w:t>
      </w:r>
      <w:r>
        <w:rPr>
          <w:rFonts w:hint="eastAsia" w:hAnsi="宋体" w:cs="宋体"/>
          <w:color w:val="auto"/>
          <w:szCs w:val="21"/>
          <w:highlight w:val="none"/>
        </w:rPr>
        <w:t>安排调度，由此产生的相关费用，由</w:t>
      </w:r>
      <w:r>
        <w:rPr>
          <w:rFonts w:hint="eastAsia" w:hAnsi="宋体" w:cs="宋体"/>
          <w:color w:val="auto"/>
          <w:szCs w:val="21"/>
          <w:highlight w:val="none"/>
          <w:lang w:eastAsia="zh-CN"/>
        </w:rPr>
        <w:t>中标人</w:t>
      </w:r>
      <w:r>
        <w:rPr>
          <w:rFonts w:hint="eastAsia" w:hAnsi="宋体" w:cs="宋体"/>
          <w:color w:val="auto"/>
          <w:szCs w:val="21"/>
          <w:highlight w:val="none"/>
        </w:rPr>
        <w:t>承担，</w:t>
      </w:r>
      <w:r>
        <w:rPr>
          <w:rFonts w:hint="eastAsia" w:hAnsi="宋体" w:cs="宋体"/>
          <w:color w:val="auto"/>
          <w:szCs w:val="21"/>
          <w:highlight w:val="none"/>
          <w:lang w:eastAsia="zh-CN"/>
        </w:rPr>
        <w:t>采购人</w:t>
      </w:r>
      <w:r>
        <w:rPr>
          <w:rFonts w:hint="eastAsia" w:hAnsi="宋体" w:cs="宋体"/>
          <w:color w:val="auto"/>
          <w:szCs w:val="21"/>
          <w:highlight w:val="none"/>
        </w:rPr>
        <w:t>不再另行支付。</w:t>
      </w:r>
    </w:p>
    <w:p w14:paraId="7C7A01D9">
      <w:pPr>
        <w:spacing w:line="360" w:lineRule="auto"/>
        <w:ind w:firstLine="420"/>
        <w:rPr>
          <w:rFonts w:hAnsi="宋体" w:cs="宋体"/>
          <w:color w:val="auto"/>
          <w:szCs w:val="21"/>
          <w:highlight w:val="none"/>
        </w:rPr>
      </w:pPr>
      <w:r>
        <w:rPr>
          <w:rFonts w:hint="eastAsia" w:hAnsi="宋体" w:cs="宋体"/>
          <w:color w:val="auto"/>
          <w:szCs w:val="21"/>
          <w:highlight w:val="none"/>
          <w:lang w:val="en-US" w:eastAsia="zh-CN"/>
        </w:rPr>
        <w:t>7</w:t>
      </w:r>
      <w:r>
        <w:rPr>
          <w:rFonts w:hAnsi="宋体" w:cs="宋体"/>
          <w:color w:val="auto"/>
          <w:szCs w:val="21"/>
          <w:highlight w:val="none"/>
        </w:rPr>
        <w:t>.</w:t>
      </w:r>
      <w:r>
        <w:rPr>
          <w:rFonts w:hint="eastAsia" w:hAnsi="宋体" w:cs="宋体"/>
          <w:color w:val="auto"/>
          <w:szCs w:val="21"/>
          <w:highlight w:val="none"/>
          <w:lang w:eastAsia="zh-CN"/>
        </w:rPr>
        <w:t>中标人</w:t>
      </w:r>
      <w:r>
        <w:rPr>
          <w:rFonts w:hAnsi="宋体" w:cs="宋体"/>
          <w:color w:val="auto"/>
          <w:szCs w:val="21"/>
          <w:highlight w:val="none"/>
        </w:rPr>
        <w:t>开展本项目工作所需的物资由</w:t>
      </w:r>
      <w:r>
        <w:rPr>
          <w:rFonts w:hint="eastAsia" w:hAnsi="宋体" w:cs="宋体"/>
          <w:color w:val="auto"/>
          <w:szCs w:val="21"/>
          <w:highlight w:val="none"/>
          <w:lang w:eastAsia="zh-CN"/>
        </w:rPr>
        <w:t>中标人</w:t>
      </w:r>
      <w:r>
        <w:rPr>
          <w:rFonts w:hAnsi="宋体" w:cs="宋体"/>
          <w:color w:val="auto"/>
          <w:szCs w:val="21"/>
          <w:highlight w:val="none"/>
        </w:rPr>
        <w:t>自行采购筹备，包括但不限于扫把、垃圾收集容器、环卫工作服等。</w:t>
      </w:r>
    </w:p>
    <w:p w14:paraId="5E36999D">
      <w:pPr>
        <w:autoSpaceDE w:val="0"/>
        <w:autoSpaceDN w:val="0"/>
        <w:adjustRightInd w:val="0"/>
        <w:spacing w:line="360" w:lineRule="auto"/>
        <w:jc w:val="left"/>
        <w:outlineLvl w:val="1"/>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四、服务方式</w:t>
      </w:r>
    </w:p>
    <w:p w14:paraId="52478A12">
      <w:pPr>
        <w:spacing w:line="360" w:lineRule="auto"/>
        <w:ind w:firstLine="420"/>
        <w:rPr>
          <w:rFonts w:hAnsi="宋体" w:cs="宋体"/>
          <w:color w:val="auto"/>
          <w:szCs w:val="21"/>
          <w:highlight w:val="none"/>
        </w:rPr>
      </w:pPr>
      <w:r>
        <w:rPr>
          <w:rFonts w:hint="eastAsia" w:hAnsi="宋体" w:cs="宋体"/>
          <w:color w:val="auto"/>
          <w:szCs w:val="21"/>
          <w:highlight w:val="none"/>
        </w:rPr>
        <w:t>1.本次项目采用全包干形式，即业务包干、经费包干方式，</w:t>
      </w:r>
      <w:r>
        <w:rPr>
          <w:rFonts w:hint="eastAsia" w:hAnsi="宋体" w:cs="宋体"/>
          <w:color w:val="auto"/>
          <w:szCs w:val="21"/>
          <w:highlight w:val="none"/>
          <w:lang w:eastAsia="zh-CN"/>
        </w:rPr>
        <w:t>中标人</w:t>
      </w:r>
      <w:r>
        <w:rPr>
          <w:rFonts w:hint="eastAsia" w:hAnsi="宋体" w:cs="宋体"/>
          <w:color w:val="auto"/>
          <w:szCs w:val="21"/>
          <w:highlight w:val="none"/>
        </w:rPr>
        <w:t>按合同金额在服务期内承担作业所需的一切费用，</w:t>
      </w:r>
      <w:r>
        <w:rPr>
          <w:rFonts w:hint="eastAsia" w:hAnsi="宋体" w:cs="宋体"/>
          <w:color w:val="auto"/>
          <w:szCs w:val="21"/>
          <w:highlight w:val="none"/>
          <w:lang w:eastAsia="zh-CN"/>
        </w:rPr>
        <w:t>采购人</w:t>
      </w:r>
      <w:r>
        <w:rPr>
          <w:rFonts w:hint="eastAsia" w:hAnsi="宋体" w:cs="宋体"/>
          <w:color w:val="auto"/>
          <w:szCs w:val="21"/>
          <w:highlight w:val="none"/>
        </w:rPr>
        <w:t>不再向</w:t>
      </w:r>
      <w:r>
        <w:rPr>
          <w:rFonts w:hint="eastAsia" w:hAnsi="宋体" w:cs="宋体"/>
          <w:color w:val="auto"/>
          <w:szCs w:val="21"/>
          <w:highlight w:val="none"/>
          <w:lang w:eastAsia="zh-CN"/>
        </w:rPr>
        <w:t>中标人</w:t>
      </w:r>
      <w:r>
        <w:rPr>
          <w:rFonts w:hint="eastAsia" w:hAnsi="宋体" w:cs="宋体"/>
          <w:color w:val="auto"/>
          <w:szCs w:val="21"/>
          <w:highlight w:val="none"/>
        </w:rPr>
        <w:t>支付任何费用。</w:t>
      </w:r>
    </w:p>
    <w:p w14:paraId="12D19D33">
      <w:pPr>
        <w:spacing w:line="360" w:lineRule="auto"/>
        <w:ind w:firstLine="420"/>
        <w:rPr>
          <w:rFonts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eastAsia="zh-CN"/>
        </w:rPr>
        <w:t>中标人</w:t>
      </w:r>
      <w:r>
        <w:rPr>
          <w:rFonts w:hint="eastAsia" w:hAnsi="宋体" w:cs="宋体"/>
          <w:color w:val="auto"/>
          <w:szCs w:val="21"/>
          <w:highlight w:val="none"/>
        </w:rPr>
        <w:t>按</w:t>
      </w:r>
      <w:r>
        <w:rPr>
          <w:rFonts w:hint="eastAsia" w:hAnsi="宋体" w:cs="宋体"/>
          <w:color w:val="auto"/>
          <w:szCs w:val="21"/>
          <w:highlight w:val="none"/>
          <w:lang w:eastAsia="zh-CN"/>
        </w:rPr>
        <w:t>采购人</w:t>
      </w:r>
      <w:r>
        <w:rPr>
          <w:rFonts w:hint="eastAsia" w:hAnsi="宋体" w:cs="宋体"/>
          <w:color w:val="auto"/>
          <w:szCs w:val="21"/>
          <w:highlight w:val="none"/>
        </w:rPr>
        <w:t>的管理要求和标准组织清扫保洁、机械化作业、垃圾清运等环卫工作，并接受</w:t>
      </w:r>
      <w:r>
        <w:rPr>
          <w:rFonts w:hint="eastAsia" w:hAnsi="宋体" w:cs="宋体"/>
          <w:color w:val="auto"/>
          <w:szCs w:val="21"/>
          <w:highlight w:val="none"/>
          <w:lang w:eastAsia="zh-CN"/>
        </w:rPr>
        <w:t>采购人</w:t>
      </w:r>
      <w:r>
        <w:rPr>
          <w:rFonts w:hint="eastAsia" w:hAnsi="宋体" w:cs="宋体"/>
          <w:color w:val="auto"/>
          <w:szCs w:val="21"/>
          <w:highlight w:val="none"/>
        </w:rPr>
        <w:t>的指导、监督和检查验收，不得将业务转包</w:t>
      </w:r>
      <w:r>
        <w:rPr>
          <w:rFonts w:hint="eastAsia" w:hAnsi="宋体" w:cs="宋体"/>
          <w:color w:val="auto"/>
          <w:szCs w:val="21"/>
          <w:highlight w:val="none"/>
          <w:lang w:val="en-US" w:eastAsia="zh-CN"/>
        </w:rPr>
        <w:t>分包</w:t>
      </w:r>
      <w:r>
        <w:rPr>
          <w:rFonts w:hint="eastAsia" w:hAnsi="宋体" w:cs="宋体"/>
          <w:color w:val="auto"/>
          <w:szCs w:val="21"/>
          <w:highlight w:val="none"/>
        </w:rPr>
        <w:t>。</w:t>
      </w:r>
    </w:p>
    <w:p w14:paraId="03A30F0D">
      <w:pPr>
        <w:spacing w:line="360" w:lineRule="auto"/>
        <w:ind w:firstLine="420"/>
        <w:rPr>
          <w:rFonts w:hAnsi="宋体" w:cs="宋体"/>
          <w:color w:val="auto"/>
          <w:szCs w:val="21"/>
          <w:highlight w:val="none"/>
        </w:rPr>
      </w:pPr>
      <w:r>
        <w:rPr>
          <w:rFonts w:hint="eastAsia" w:hAnsi="宋体" w:cs="宋体"/>
          <w:color w:val="auto"/>
          <w:szCs w:val="21"/>
          <w:highlight w:val="none"/>
        </w:rPr>
        <w:t>3.</w:t>
      </w:r>
      <w:r>
        <w:rPr>
          <w:rFonts w:hint="eastAsia" w:hAnsi="宋体" w:cs="宋体"/>
          <w:color w:val="auto"/>
          <w:szCs w:val="21"/>
          <w:highlight w:val="none"/>
          <w:lang w:eastAsia="zh-CN"/>
        </w:rPr>
        <w:t>中标人</w:t>
      </w:r>
      <w:r>
        <w:rPr>
          <w:rFonts w:hint="eastAsia" w:hAnsi="宋体" w:cs="宋体"/>
          <w:color w:val="auto"/>
          <w:szCs w:val="21"/>
          <w:highlight w:val="none"/>
        </w:rPr>
        <w:t>必须按照投标文件中的承诺建立固定的清洁服务队伍及配置足够作业设备，环卫人员按广州市统一要求着装，言行规范，仪容仪表良好。</w:t>
      </w:r>
    </w:p>
    <w:p w14:paraId="258A0CE3">
      <w:pPr>
        <w:spacing w:line="360" w:lineRule="auto"/>
        <w:ind w:firstLine="420"/>
        <w:rPr>
          <w:rFonts w:hint="eastAsia" w:hAnsi="宋体" w:cs="宋体"/>
          <w:color w:val="auto"/>
          <w:szCs w:val="21"/>
          <w:highlight w:val="none"/>
        </w:rPr>
      </w:pPr>
      <w:r>
        <w:rPr>
          <w:rFonts w:hint="eastAsia" w:hAnsi="宋体" w:cs="宋体"/>
          <w:color w:val="auto"/>
          <w:szCs w:val="21"/>
          <w:highlight w:val="none"/>
        </w:rPr>
        <w:t>4.人员管理履约能力：</w:t>
      </w:r>
      <w:r>
        <w:rPr>
          <w:rFonts w:hint="eastAsia" w:hAnsi="宋体" w:cs="宋体"/>
          <w:color w:val="auto"/>
          <w:szCs w:val="21"/>
          <w:highlight w:val="none"/>
          <w:lang w:eastAsia="zh-CN"/>
        </w:rPr>
        <w:t>中标人</w:t>
      </w:r>
      <w:r>
        <w:rPr>
          <w:rFonts w:hint="eastAsia" w:hAnsi="宋体" w:cs="宋体"/>
          <w:color w:val="auto"/>
          <w:szCs w:val="21"/>
          <w:highlight w:val="none"/>
          <w:lang w:val="en-US" w:eastAsia="zh-CN"/>
        </w:rPr>
        <w:t>需优先考虑并</w:t>
      </w:r>
      <w:r>
        <w:rPr>
          <w:rFonts w:hint="eastAsia" w:hAnsi="宋体" w:cs="宋体"/>
          <w:color w:val="auto"/>
          <w:szCs w:val="21"/>
          <w:highlight w:val="none"/>
        </w:rPr>
        <w:t>接收目前正在为</w:t>
      </w:r>
      <w:r>
        <w:rPr>
          <w:rFonts w:hint="eastAsia" w:hAnsi="宋体" w:cs="宋体"/>
          <w:color w:val="auto"/>
          <w:szCs w:val="21"/>
          <w:highlight w:val="none"/>
          <w:lang w:eastAsia="zh-CN"/>
        </w:rPr>
        <w:t>采购人</w:t>
      </w:r>
      <w:r>
        <w:rPr>
          <w:rFonts w:hint="eastAsia" w:hAnsi="宋体" w:cs="宋体"/>
          <w:color w:val="auto"/>
          <w:szCs w:val="21"/>
          <w:highlight w:val="none"/>
        </w:rPr>
        <w:t>提供服务的环卫工人</w:t>
      </w:r>
      <w:r>
        <w:rPr>
          <w:rFonts w:hint="eastAsia" w:hAnsi="宋体" w:cs="宋体"/>
          <w:color w:val="auto"/>
          <w:szCs w:val="21"/>
          <w:highlight w:val="none"/>
          <w:lang w:eastAsia="zh-CN"/>
        </w:rPr>
        <w:t>。</w:t>
      </w:r>
      <w:r>
        <w:rPr>
          <w:rFonts w:hint="eastAsia" w:hAnsi="宋体" w:cs="宋体"/>
          <w:color w:val="auto"/>
          <w:szCs w:val="21"/>
          <w:highlight w:val="none"/>
        </w:rPr>
        <w:t>环卫工人现有劳动关系不变，由</w:t>
      </w:r>
      <w:r>
        <w:rPr>
          <w:rFonts w:hint="eastAsia" w:hAnsi="宋体" w:cs="宋体"/>
          <w:color w:val="auto"/>
          <w:szCs w:val="21"/>
          <w:highlight w:val="none"/>
          <w:lang w:eastAsia="zh-CN"/>
        </w:rPr>
        <w:t>中标人</w:t>
      </w:r>
      <w:r>
        <w:rPr>
          <w:rFonts w:hint="eastAsia" w:hAnsi="宋体" w:cs="宋体"/>
          <w:color w:val="auto"/>
          <w:szCs w:val="21"/>
          <w:highlight w:val="none"/>
        </w:rPr>
        <w:t>对环卫工人进行管理、考核等，工资待遇不得低于现有标准。项目开展过程中，环卫工人出现离职等情况带来的缺岗，缺岗人员由</w:t>
      </w:r>
      <w:r>
        <w:rPr>
          <w:rFonts w:hint="eastAsia" w:hAnsi="宋体" w:cs="宋体"/>
          <w:color w:val="auto"/>
          <w:szCs w:val="21"/>
          <w:highlight w:val="none"/>
          <w:lang w:eastAsia="zh-CN"/>
        </w:rPr>
        <w:t>中标人</w:t>
      </w:r>
      <w:r>
        <w:rPr>
          <w:rFonts w:hint="eastAsia" w:hAnsi="宋体" w:cs="宋体"/>
          <w:color w:val="auto"/>
          <w:szCs w:val="21"/>
          <w:highlight w:val="none"/>
        </w:rPr>
        <w:t>根据实际管理情况补充人员。</w:t>
      </w:r>
      <w:r>
        <w:rPr>
          <w:rFonts w:hint="eastAsia" w:hAnsi="宋体" w:cs="宋体"/>
          <w:color w:val="auto"/>
          <w:szCs w:val="21"/>
          <w:highlight w:val="none"/>
          <w:lang w:eastAsia="zh-CN"/>
        </w:rPr>
        <w:t>中标人</w:t>
      </w:r>
      <w:r>
        <w:rPr>
          <w:rFonts w:hint="eastAsia" w:hAnsi="宋体" w:cs="宋体"/>
          <w:color w:val="auto"/>
          <w:szCs w:val="21"/>
          <w:highlight w:val="none"/>
        </w:rPr>
        <w:t>接收的环卫工人工作年限须继续延续，</w:t>
      </w:r>
      <w:r>
        <w:rPr>
          <w:rFonts w:hint="eastAsia" w:hAnsi="宋体" w:cs="宋体"/>
          <w:color w:val="auto"/>
          <w:szCs w:val="21"/>
          <w:highlight w:val="none"/>
          <w:lang w:eastAsia="zh-CN"/>
        </w:rPr>
        <w:t>中标人</w:t>
      </w:r>
      <w:r>
        <w:rPr>
          <w:rFonts w:hint="eastAsia" w:hAnsi="宋体" w:cs="宋体"/>
          <w:color w:val="auto"/>
          <w:szCs w:val="21"/>
          <w:highlight w:val="none"/>
        </w:rPr>
        <w:t>不得无故修改变更。因环卫工人不符合</w:t>
      </w:r>
      <w:r>
        <w:rPr>
          <w:rFonts w:hint="eastAsia" w:hAnsi="宋体" w:cs="宋体"/>
          <w:color w:val="auto"/>
          <w:szCs w:val="21"/>
          <w:highlight w:val="none"/>
          <w:lang w:eastAsia="zh-CN"/>
        </w:rPr>
        <w:t>中标人</w:t>
      </w:r>
      <w:r>
        <w:rPr>
          <w:rFonts w:hint="eastAsia" w:hAnsi="宋体" w:cs="宋体"/>
          <w:color w:val="auto"/>
          <w:szCs w:val="21"/>
          <w:highlight w:val="none"/>
        </w:rPr>
        <w:t>的工作标准并被</w:t>
      </w:r>
      <w:r>
        <w:rPr>
          <w:rFonts w:hint="eastAsia" w:hAnsi="宋体" w:cs="宋体"/>
          <w:color w:val="auto"/>
          <w:szCs w:val="21"/>
          <w:highlight w:val="none"/>
          <w:lang w:eastAsia="zh-CN"/>
        </w:rPr>
        <w:t>中标人</w:t>
      </w:r>
      <w:r>
        <w:rPr>
          <w:rFonts w:hint="eastAsia" w:hAnsi="宋体" w:cs="宋体"/>
          <w:color w:val="auto"/>
          <w:szCs w:val="21"/>
          <w:highlight w:val="none"/>
        </w:rPr>
        <w:t>辞退而产生的法律责任(包括但不限于以工作年限作为计算标准而产生的经济补偿、经济赔偿金、工伤赔偿等)均由</w:t>
      </w:r>
      <w:r>
        <w:rPr>
          <w:rFonts w:hint="eastAsia" w:hAnsi="宋体" w:cs="宋体"/>
          <w:color w:val="auto"/>
          <w:szCs w:val="21"/>
          <w:highlight w:val="none"/>
          <w:lang w:val="en-US" w:eastAsia="zh-CN"/>
        </w:rPr>
        <w:t>双方另行协商解决</w:t>
      </w:r>
      <w:r>
        <w:rPr>
          <w:rFonts w:hint="eastAsia" w:hAnsi="宋体" w:cs="宋体"/>
          <w:color w:val="auto"/>
          <w:szCs w:val="21"/>
          <w:highlight w:val="none"/>
        </w:rPr>
        <w:t>；</w:t>
      </w:r>
    </w:p>
    <w:p w14:paraId="543A5D35">
      <w:pPr>
        <w:spacing w:line="360" w:lineRule="auto"/>
        <w:ind w:firstLine="420"/>
        <w:rPr>
          <w:rFonts w:hint="default" w:eastAsia="宋体"/>
          <w:color w:val="auto"/>
          <w:highlight w:val="none"/>
          <w:lang w:val="en-US" w:eastAsia="zh-CN"/>
        </w:rPr>
      </w:pPr>
      <w:r>
        <w:rPr>
          <w:rFonts w:hint="eastAsia" w:hAnsi="宋体" w:cs="宋体"/>
          <w:color w:val="auto"/>
          <w:szCs w:val="21"/>
          <w:highlight w:val="none"/>
          <w:lang w:val="en-US" w:eastAsia="zh-CN"/>
        </w:rPr>
        <w:t>如因服务范围涉及旧改区域而需要减少人员的，中标人应优先与员工协商服务项目分流、岗位调动等措施。如协商不成或员工拒绝岗位调动的，则由甲乙双方共同与员工协商解决，决议被缩减人员是否回流至原单位（街道市政所）或协议离职。如发生员工协议离职的，则中标人应承担人员在中标人服务工龄，采购人（或原单位）承担其他工龄。</w:t>
      </w:r>
    </w:p>
    <w:p w14:paraId="6AA65E5D">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5.信息化管理能力：</w:t>
      </w:r>
      <w:r>
        <w:rPr>
          <w:rFonts w:hint="eastAsia" w:hAnsi="宋体" w:cs="宋体"/>
          <w:color w:val="auto"/>
          <w:szCs w:val="21"/>
          <w:highlight w:val="none"/>
          <w:lang w:eastAsia="zh-CN"/>
        </w:rPr>
        <w:t>中标人</w:t>
      </w:r>
      <w:r>
        <w:rPr>
          <w:rFonts w:hint="eastAsia" w:hAnsi="宋体" w:cs="宋体"/>
          <w:color w:val="auto"/>
          <w:szCs w:val="21"/>
          <w:highlight w:val="none"/>
        </w:rPr>
        <w:t>应建立智慧环卫管理体系，使用自有或租赁与本项目匹配的环卫信息化管理系统（如：物业城市综合运用平台、资源管理、保洁人员定位、公众市民参与、突发事件报送管理等相关类似管理系统或软件）。系统能实现对项目作业人员、作业车辆、事件进行智慧化管理，具备管理本项目所有的车辆行车轨迹记录、行车记录仪、作业人员定位信息、突发事件、市民参与、项目资源管理等功能。信息化管理系统中涉及本项目环卫作业的数据须无条件接入市、区等上级部门、</w:t>
      </w:r>
      <w:r>
        <w:rPr>
          <w:rFonts w:hint="eastAsia" w:hAnsi="宋体" w:cs="宋体"/>
          <w:color w:val="auto"/>
          <w:szCs w:val="21"/>
          <w:highlight w:val="none"/>
          <w:lang w:eastAsia="zh-CN"/>
        </w:rPr>
        <w:t>采购人</w:t>
      </w:r>
      <w:r>
        <w:rPr>
          <w:rFonts w:hint="eastAsia" w:hAnsi="宋体" w:cs="宋体"/>
          <w:color w:val="auto"/>
          <w:szCs w:val="21"/>
          <w:highlight w:val="none"/>
        </w:rPr>
        <w:t>指定的智慧管理平台，以便于</w:t>
      </w:r>
      <w:r>
        <w:rPr>
          <w:rFonts w:hint="eastAsia" w:hAnsi="宋体" w:cs="宋体"/>
          <w:color w:val="auto"/>
          <w:szCs w:val="21"/>
          <w:highlight w:val="none"/>
          <w:lang w:eastAsia="zh-CN"/>
        </w:rPr>
        <w:t>采购人</w:t>
      </w:r>
      <w:r>
        <w:rPr>
          <w:rFonts w:hint="eastAsia" w:hAnsi="宋体" w:cs="宋体"/>
          <w:color w:val="auto"/>
          <w:szCs w:val="21"/>
          <w:highlight w:val="none"/>
        </w:rPr>
        <w:t>随时监督检查。</w:t>
      </w:r>
    </w:p>
    <w:p w14:paraId="579C73E0">
      <w:pPr>
        <w:spacing w:line="360" w:lineRule="auto"/>
        <w:ind w:firstLine="420"/>
        <w:rPr>
          <w:rFonts w:hAnsi="宋体" w:cs="宋体"/>
          <w:color w:val="auto"/>
          <w:szCs w:val="21"/>
          <w:highlight w:val="none"/>
        </w:rPr>
      </w:pPr>
      <w:r>
        <w:rPr>
          <w:rFonts w:hint="eastAsia" w:hAnsi="宋体" w:cs="宋体"/>
          <w:color w:val="auto"/>
          <w:szCs w:val="21"/>
          <w:highlight w:val="none"/>
        </w:rPr>
        <w:t>6.</w:t>
      </w:r>
      <w:r>
        <w:rPr>
          <w:rFonts w:hint="eastAsia" w:hAnsi="宋体" w:cs="宋体"/>
          <w:color w:val="auto"/>
          <w:szCs w:val="21"/>
          <w:highlight w:val="none"/>
          <w:lang w:eastAsia="zh-CN"/>
        </w:rPr>
        <w:t>中标人</w:t>
      </w:r>
      <w:r>
        <w:rPr>
          <w:rFonts w:hint="eastAsia" w:hAnsi="宋体" w:cs="宋体"/>
          <w:color w:val="auto"/>
          <w:szCs w:val="21"/>
          <w:highlight w:val="none"/>
        </w:rPr>
        <w:t>必须依法依规落实环卫工人工资福利，严格按照《广州市人民政府办公厅关于规范广州市环卫行业用工的意见》（穗府办规〔2018〕25号）及三元里街道环卫工人的薪酬福利待遇政策等最新相关文件规定调整工作人员工资，服务期内因政策变化导致环卫工人工资上升，增加部分金额由</w:t>
      </w:r>
      <w:r>
        <w:rPr>
          <w:rFonts w:hint="eastAsia" w:hAnsi="宋体" w:cs="宋体"/>
          <w:strike w:val="0"/>
          <w:dstrike w:val="0"/>
          <w:color w:val="auto"/>
          <w:szCs w:val="21"/>
          <w:highlight w:val="none"/>
          <w:lang w:eastAsia="zh-CN"/>
        </w:rPr>
        <w:t>采购人</w:t>
      </w:r>
      <w:r>
        <w:rPr>
          <w:rFonts w:hint="eastAsia" w:hAnsi="宋体" w:cs="宋体"/>
          <w:color w:val="auto"/>
          <w:szCs w:val="21"/>
          <w:highlight w:val="none"/>
        </w:rPr>
        <w:t>承担。</w:t>
      </w:r>
    </w:p>
    <w:p w14:paraId="28C4D90D">
      <w:pPr>
        <w:spacing w:line="360" w:lineRule="auto"/>
        <w:ind w:firstLine="420"/>
        <w:rPr>
          <w:rFonts w:hAnsi="宋体" w:cs="宋体"/>
          <w:color w:val="auto"/>
          <w:szCs w:val="21"/>
          <w:highlight w:val="none"/>
        </w:rPr>
      </w:pPr>
      <w:r>
        <w:rPr>
          <w:rFonts w:hint="eastAsia" w:hAnsi="宋体" w:cs="宋体"/>
          <w:color w:val="auto"/>
          <w:szCs w:val="21"/>
          <w:highlight w:val="none"/>
        </w:rPr>
        <w:t>7.</w:t>
      </w:r>
      <w:r>
        <w:rPr>
          <w:rFonts w:hint="eastAsia" w:hAnsi="宋体" w:cs="宋体"/>
          <w:color w:val="auto"/>
          <w:szCs w:val="21"/>
          <w:highlight w:val="none"/>
          <w:lang w:eastAsia="zh-CN"/>
        </w:rPr>
        <w:t>中标人</w:t>
      </w:r>
      <w:r>
        <w:rPr>
          <w:rFonts w:hint="eastAsia" w:hAnsi="宋体" w:cs="宋体"/>
          <w:color w:val="auto"/>
          <w:szCs w:val="21"/>
          <w:highlight w:val="none"/>
        </w:rPr>
        <w:t>应按照《中华人民共和国社会保险法》和《住房公积金管理条例》的相关规定，支付国家规定必须购买的社会保险费用和缴存住房公积金。</w:t>
      </w:r>
    </w:p>
    <w:p w14:paraId="6992F519">
      <w:pPr>
        <w:autoSpaceDE/>
        <w:autoSpaceDN/>
        <w:adjustRightInd/>
        <w:spacing w:line="360" w:lineRule="auto"/>
        <w:ind w:firstLine="420"/>
        <w:jc w:val="left"/>
        <w:outlineLvl w:val="9"/>
        <w:rPr>
          <w:rFonts w:hint="eastAsia" w:hAnsi="宋体" w:cs="宋体"/>
          <w:color w:val="auto"/>
          <w:szCs w:val="21"/>
          <w:highlight w:val="none"/>
        </w:rPr>
      </w:pPr>
      <w:r>
        <w:rPr>
          <w:rFonts w:hint="eastAsia" w:hAnsi="宋体" w:cs="宋体"/>
          <w:color w:val="auto"/>
          <w:szCs w:val="21"/>
          <w:highlight w:val="none"/>
        </w:rPr>
        <w:t>8.</w:t>
      </w:r>
      <w:r>
        <w:rPr>
          <w:rFonts w:hint="eastAsia" w:hAnsi="宋体" w:cs="宋体"/>
          <w:color w:val="auto"/>
          <w:szCs w:val="21"/>
          <w:highlight w:val="none"/>
          <w:lang w:eastAsia="zh-CN"/>
        </w:rPr>
        <w:t>中标人</w:t>
      </w:r>
      <w:r>
        <w:rPr>
          <w:rFonts w:hint="eastAsia" w:hAnsi="宋体" w:cs="宋体"/>
          <w:color w:val="auto"/>
          <w:szCs w:val="21"/>
          <w:highlight w:val="none"/>
        </w:rPr>
        <w:t>需承诺承认所接受环卫工人的本年度剩余年假时长，并根据工作需要及个人意愿，按有关规定执行。</w:t>
      </w:r>
    </w:p>
    <w:p w14:paraId="7601B1D7">
      <w:pPr>
        <w:autoSpaceDE w:val="0"/>
        <w:autoSpaceDN w:val="0"/>
        <w:adjustRightInd w:val="0"/>
        <w:spacing w:line="360" w:lineRule="auto"/>
        <w:jc w:val="left"/>
        <w:outlineLvl w:val="1"/>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五、服务要求</w:t>
      </w:r>
    </w:p>
    <w:p w14:paraId="2E2DFF2B">
      <w:pPr>
        <w:spacing w:line="360" w:lineRule="auto"/>
        <w:ind w:firstLine="422" w:firstLineChars="200"/>
        <w:rPr>
          <w:rFonts w:hAnsi="宋体" w:cs="宋体"/>
          <w:b/>
          <w:bCs/>
          <w:color w:val="auto"/>
          <w:szCs w:val="21"/>
          <w:highlight w:val="none"/>
        </w:rPr>
      </w:pPr>
      <w:r>
        <w:rPr>
          <w:rFonts w:hint="eastAsia" w:hAnsi="宋体" w:cs="宋体"/>
          <w:b/>
          <w:bCs/>
          <w:color w:val="auto"/>
          <w:szCs w:val="21"/>
          <w:highlight w:val="none"/>
        </w:rPr>
        <w:t>1.服务标准</w:t>
      </w:r>
    </w:p>
    <w:p w14:paraId="7F323CAF">
      <w:pPr>
        <w:spacing w:line="360" w:lineRule="auto"/>
        <w:ind w:firstLine="420" w:firstLineChars="200"/>
        <w:rPr>
          <w:rFonts w:hAnsi="宋体" w:cs="宋体"/>
          <w:color w:val="auto"/>
          <w:szCs w:val="21"/>
          <w:highlight w:val="none"/>
        </w:rPr>
      </w:pPr>
      <w:r>
        <w:rPr>
          <w:rFonts w:hint="eastAsia" w:hAnsi="宋体" w:cs="宋体"/>
          <w:color w:val="auto"/>
          <w:szCs w:val="21"/>
          <w:highlight w:val="none"/>
          <w:lang w:eastAsia="zh-CN"/>
        </w:rPr>
        <w:t>中标人</w:t>
      </w:r>
      <w:r>
        <w:rPr>
          <w:rFonts w:hint="eastAsia" w:hAnsi="宋体" w:cs="宋体"/>
          <w:color w:val="auto"/>
          <w:szCs w:val="21"/>
          <w:highlight w:val="none"/>
        </w:rPr>
        <w:t>应按照2017年7月广州市城市管理和综合执法局颁布的《广州市环境卫生作业规范》《广州市环境卫生作业质量规范（试行）》，《广州市环卫精细化作业和管理指引（试行）》《广州市公共厕所建设与管理标准指标》《广州市城中村环境卫生工作指引》</w:t>
      </w:r>
      <w:r>
        <w:rPr>
          <w:rFonts w:hint="eastAsia" w:hAnsi="宋体" w:cs="宋体"/>
          <w:color w:val="auto"/>
          <w:szCs w:val="21"/>
          <w:highlight w:val="none"/>
          <w:lang w:val="en-US" w:eastAsia="zh-CN"/>
        </w:rPr>
        <w:t>等</w:t>
      </w:r>
      <w:r>
        <w:rPr>
          <w:rFonts w:hint="eastAsia" w:hAnsi="宋体" w:cs="宋体"/>
          <w:color w:val="auto"/>
          <w:szCs w:val="21"/>
          <w:highlight w:val="none"/>
        </w:rPr>
        <w:t>标准执行。若与</w:t>
      </w:r>
      <w:r>
        <w:rPr>
          <w:rFonts w:hint="eastAsia" w:hAnsi="宋体" w:cs="宋体"/>
          <w:color w:val="auto"/>
          <w:szCs w:val="21"/>
          <w:highlight w:val="none"/>
          <w:lang w:val="en-US" w:eastAsia="zh-CN"/>
        </w:rPr>
        <w:t>广州市最新规定</w:t>
      </w:r>
      <w:r>
        <w:rPr>
          <w:rFonts w:hint="eastAsia" w:hAnsi="宋体" w:cs="宋体"/>
          <w:color w:val="auto"/>
          <w:szCs w:val="21"/>
          <w:highlight w:val="none"/>
        </w:rPr>
        <w:t>要求有冲突，以</w:t>
      </w:r>
      <w:r>
        <w:rPr>
          <w:rFonts w:hint="eastAsia" w:hAnsi="宋体" w:cs="宋体"/>
          <w:color w:val="auto"/>
          <w:szCs w:val="21"/>
          <w:highlight w:val="none"/>
          <w:lang w:val="en-US" w:eastAsia="zh-CN"/>
        </w:rPr>
        <w:t>广州市最新规定</w:t>
      </w:r>
      <w:r>
        <w:rPr>
          <w:rFonts w:hint="eastAsia" w:hAnsi="宋体" w:cs="宋体"/>
          <w:color w:val="auto"/>
          <w:szCs w:val="21"/>
          <w:highlight w:val="none"/>
        </w:rPr>
        <w:t>要求为准。</w:t>
      </w:r>
    </w:p>
    <w:p w14:paraId="644223E2">
      <w:pPr>
        <w:spacing w:line="360" w:lineRule="auto"/>
        <w:ind w:firstLine="422" w:firstLineChars="200"/>
        <w:rPr>
          <w:rFonts w:hint="eastAsia" w:hAnsi="宋体" w:cs="宋体"/>
          <w:color w:val="auto"/>
          <w:szCs w:val="21"/>
          <w:highlight w:val="none"/>
        </w:rPr>
      </w:pPr>
      <w:r>
        <w:rPr>
          <w:rFonts w:hint="eastAsia" w:hAnsi="宋体" w:cs="宋体"/>
          <w:b/>
          <w:bCs/>
          <w:color w:val="auto"/>
          <w:szCs w:val="21"/>
          <w:highlight w:val="none"/>
        </w:rPr>
        <w:t>2.保洁基本要求</w:t>
      </w:r>
    </w:p>
    <w:p w14:paraId="406B59A3">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通过人工普扫、巡回保洁、环卫机械作业、垃圾清运、对余泥漏洒污染的清理等作业过程保证区域达到服务标准卫生环境质量，将清理的垃圾、余泥渣土运至相应符合要求的转运、处理设施。</w:t>
      </w:r>
    </w:p>
    <w:p w14:paraId="01F8B397">
      <w:pPr>
        <w:spacing w:line="360" w:lineRule="auto"/>
        <w:ind w:firstLine="422" w:firstLineChars="200"/>
        <w:rPr>
          <w:rFonts w:hAnsi="宋体" w:cs="宋体"/>
          <w:b/>
          <w:bCs/>
          <w:color w:val="auto"/>
          <w:szCs w:val="21"/>
          <w:highlight w:val="none"/>
        </w:rPr>
      </w:pPr>
      <w:r>
        <w:rPr>
          <w:rFonts w:hint="eastAsia" w:hAnsi="宋体" w:cs="宋体"/>
          <w:b/>
          <w:bCs/>
          <w:color w:val="auto"/>
          <w:szCs w:val="21"/>
          <w:highlight w:val="none"/>
        </w:rPr>
        <w:t>2.1道路类</w:t>
      </w:r>
    </w:p>
    <w:p w14:paraId="7BA6213F">
      <w:pPr>
        <w:spacing w:line="360" w:lineRule="auto"/>
        <w:ind w:firstLine="422" w:firstLineChars="200"/>
        <w:rPr>
          <w:rFonts w:hAnsi="宋体" w:cs="宋体"/>
          <w:b/>
          <w:bCs/>
          <w:color w:val="auto"/>
          <w:szCs w:val="21"/>
          <w:highlight w:val="none"/>
        </w:rPr>
      </w:pPr>
      <w:r>
        <w:rPr>
          <w:rFonts w:hint="eastAsia" w:hAnsi="宋体" w:cs="宋体"/>
          <w:b/>
          <w:bCs/>
          <w:color w:val="auto"/>
          <w:szCs w:val="21"/>
          <w:highlight w:val="none"/>
        </w:rPr>
        <w:t>2.1.1道路保洁要求：</w:t>
      </w:r>
    </w:p>
    <w:p w14:paraId="61A1996E">
      <w:pPr>
        <w:spacing w:line="360" w:lineRule="auto"/>
        <w:ind w:firstLine="420" w:firstLineChars="200"/>
        <w:rPr>
          <w:rFonts w:hint="default" w:hAnsi="宋体" w:eastAsia="宋体" w:cs="宋体"/>
          <w:color w:val="auto"/>
          <w:szCs w:val="21"/>
          <w:highlight w:val="none"/>
          <w:lang w:val="en-US" w:eastAsia="zh-CN"/>
        </w:rPr>
      </w:pPr>
      <w:r>
        <w:rPr>
          <w:rFonts w:hint="eastAsia" w:hAnsi="宋体" w:cs="宋体"/>
          <w:color w:val="auto"/>
          <w:szCs w:val="21"/>
          <w:highlight w:val="none"/>
        </w:rPr>
        <w:t>（1）道路人工清扫保洁：采用人工保洁方式对人行道、非机动车道或机动车道靠路边1米范围的地面进行保洁。每天清扫保洁时间不少于16小时，包括清理沙井口、下水道口、树穴、绿化带、绿地等，不少于2班次作业；每天普扫2次，作业时间：5:30-7:00,13:30-15:00。普扫后为巡回保洁（每20分钟巡回1次），清扫保洁后路面应见本色，作业时间：7:00-21:30</w:t>
      </w:r>
      <w:r>
        <w:rPr>
          <w:rFonts w:hint="eastAsia" w:hAnsi="宋体" w:cs="宋体"/>
          <w:color w:val="auto"/>
          <w:szCs w:val="21"/>
          <w:highlight w:val="none"/>
          <w:lang w:eastAsia="zh-CN"/>
        </w:rPr>
        <w:t>（</w:t>
      </w:r>
      <w:r>
        <w:rPr>
          <w:rFonts w:hint="eastAsia" w:hAnsi="宋体" w:cs="宋体"/>
          <w:color w:val="auto"/>
          <w:szCs w:val="21"/>
          <w:highlight w:val="none"/>
          <w:lang w:val="en-US" w:eastAsia="zh-CN"/>
        </w:rPr>
        <w:t>或按采购人具体作业要求为准）。</w:t>
      </w:r>
    </w:p>
    <w:p w14:paraId="369B9C9E">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w:t>
      </w:r>
      <w:r>
        <w:rPr>
          <w:rFonts w:hint="eastAsia" w:hAnsi="宋体" w:cs="宋体"/>
          <w:color w:val="auto"/>
          <w:szCs w:val="21"/>
          <w:highlight w:val="none"/>
          <w:lang w:val="en-US" w:eastAsia="zh-CN"/>
        </w:rPr>
        <w:t>2</w:t>
      </w:r>
      <w:r>
        <w:rPr>
          <w:rFonts w:hint="eastAsia" w:hAnsi="宋体" w:cs="宋体"/>
          <w:color w:val="auto"/>
          <w:szCs w:val="21"/>
          <w:highlight w:val="none"/>
        </w:rPr>
        <w:t>）人行道和非机动车道清洗：分别使用高压水枪和小型打磨设备定期对地面、路沿石和人行道、中间绿化带侧石进行冲洗，每周不少于1次，作业时间为7:00-9:00；使用小型清除香口胶和不干胶贴纸的设备定期对地面的香口胶污迹及不干胶广告贴纸进行清理，每月不少于1次，作业时间为7:00-9:00。其余时间段根据应急要求随脏随洗。</w:t>
      </w:r>
    </w:p>
    <w:p w14:paraId="39A37A49">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w:t>
      </w:r>
      <w:r>
        <w:rPr>
          <w:rFonts w:hint="eastAsia" w:hAnsi="宋体" w:cs="宋体"/>
          <w:color w:val="auto"/>
          <w:szCs w:val="21"/>
          <w:highlight w:val="none"/>
          <w:lang w:val="en-US" w:eastAsia="zh-CN"/>
        </w:rPr>
        <w:t>3</w:t>
      </w:r>
      <w:r>
        <w:rPr>
          <w:rFonts w:hint="eastAsia" w:hAnsi="宋体" w:cs="宋体"/>
          <w:color w:val="auto"/>
          <w:szCs w:val="21"/>
          <w:highlight w:val="none"/>
        </w:rPr>
        <w:t>）果皮箱、垃圾收集容器清洗：由负责果皮箱垃圾收集的保洁人员及时收集垃圾，并擦拭果皮箱表面灰尘，每天不少于2次，确保垃圾不超过箱体、桶体高度的2/3；果皮箱垃圾收集后，要进行清洗和喷洒消毒，每天不少于1次。垃圾收集容器转运完垃圾后，要进行清洗和喷洒消毒，每天不少于1次。</w:t>
      </w:r>
    </w:p>
    <w:p w14:paraId="05A67BE2">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2.1.2</w:t>
      </w:r>
      <w:r>
        <w:rPr>
          <w:rFonts w:hint="eastAsia" w:hAnsi="宋体" w:cs="宋体"/>
          <w:color w:val="auto"/>
          <w:szCs w:val="21"/>
          <w:highlight w:val="none"/>
          <w:lang w:eastAsia="zh-CN"/>
        </w:rPr>
        <w:t>中标人</w:t>
      </w:r>
      <w:r>
        <w:rPr>
          <w:rFonts w:hint="eastAsia" w:hAnsi="宋体" w:cs="宋体"/>
          <w:color w:val="auto"/>
          <w:szCs w:val="21"/>
          <w:highlight w:val="none"/>
        </w:rPr>
        <w:t>应按垃圾分类要求规范使用240L垃圾收集容器，除流动保洁用于收集垃圾外，240L垃圾收集容器应整齐摆放在垃圾收集点或环卫工具房内，不得摆放在路面上。</w:t>
      </w:r>
      <w:r>
        <w:rPr>
          <w:rFonts w:hint="eastAsia" w:hAnsi="宋体" w:cs="宋体"/>
          <w:color w:val="auto"/>
          <w:szCs w:val="21"/>
          <w:highlight w:val="none"/>
          <w:lang w:eastAsia="zh-CN"/>
        </w:rPr>
        <w:t>中标人</w:t>
      </w:r>
      <w:r>
        <w:rPr>
          <w:rFonts w:hint="eastAsia" w:hAnsi="宋体" w:cs="宋体"/>
          <w:color w:val="auto"/>
          <w:szCs w:val="21"/>
          <w:highlight w:val="none"/>
        </w:rPr>
        <w:t>应使用垃圾收集容器装车转运生活垃圾。</w:t>
      </w:r>
    </w:p>
    <w:p w14:paraId="29B3716D">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2.1.3</w:t>
      </w:r>
      <w:r>
        <w:rPr>
          <w:rFonts w:hint="eastAsia" w:hAnsi="宋体" w:cs="宋体"/>
          <w:color w:val="auto"/>
          <w:szCs w:val="21"/>
          <w:highlight w:val="none"/>
          <w:lang w:eastAsia="zh-CN"/>
        </w:rPr>
        <w:t>中标人</w:t>
      </w:r>
      <w:r>
        <w:rPr>
          <w:rFonts w:hint="eastAsia" w:hAnsi="宋体" w:cs="宋体"/>
          <w:color w:val="auto"/>
          <w:szCs w:val="21"/>
          <w:highlight w:val="none"/>
        </w:rPr>
        <w:t>须在投标文件中明确人工清扫机扫、洒水降尘、清洗等作业内容，保洁质量按照《广州市环境卫生作业质量规范（试行）》《广州市环卫精细化作业和管理指引（试行）》执行。</w:t>
      </w:r>
    </w:p>
    <w:p w14:paraId="15ADBAC0">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2.1.4服务区域内（含非市政路部分）的绿化带内、道路与绿化带间生活垃圾清理。</w:t>
      </w:r>
    </w:p>
    <w:p w14:paraId="1C4CBA3C">
      <w:pPr>
        <w:spacing w:line="360" w:lineRule="auto"/>
        <w:ind w:firstLine="420" w:firstLineChars="200"/>
        <w:rPr>
          <w:rFonts w:hint="default" w:hAnsi="宋体" w:eastAsia="宋体" w:cs="宋体"/>
          <w:color w:val="auto"/>
          <w:szCs w:val="21"/>
          <w:highlight w:val="none"/>
          <w:lang w:val="en-US" w:eastAsia="zh-CN"/>
        </w:rPr>
      </w:pPr>
      <w:r>
        <w:rPr>
          <w:rFonts w:hint="eastAsia" w:hAnsi="宋体" w:cs="宋体"/>
          <w:color w:val="auto"/>
          <w:szCs w:val="21"/>
          <w:highlight w:val="none"/>
        </w:rPr>
        <w:t>2.1.5</w:t>
      </w:r>
      <w:r>
        <w:rPr>
          <w:rFonts w:hint="eastAsia" w:hAnsi="宋体" w:cs="宋体"/>
          <w:color w:val="auto"/>
          <w:szCs w:val="21"/>
          <w:highlight w:val="none"/>
          <w:lang w:eastAsia="zh-CN"/>
        </w:rPr>
        <w:t>中标人</w:t>
      </w:r>
      <w:r>
        <w:rPr>
          <w:rFonts w:hint="eastAsia" w:hAnsi="宋体" w:cs="宋体"/>
          <w:color w:val="auto"/>
          <w:szCs w:val="21"/>
          <w:highlight w:val="none"/>
        </w:rPr>
        <w:t>须负责将垃圾运输到指定符合要求的垃圾转运站或垃圾处理场</w:t>
      </w:r>
      <w:r>
        <w:rPr>
          <w:rFonts w:hint="eastAsia" w:hAnsi="宋体" w:cs="宋体"/>
          <w:color w:val="auto"/>
          <w:szCs w:val="21"/>
          <w:highlight w:val="none"/>
          <w:lang w:eastAsia="zh-CN"/>
        </w:rPr>
        <w:t>（</w:t>
      </w:r>
      <w:r>
        <w:rPr>
          <w:rFonts w:hint="eastAsia" w:hAnsi="宋体" w:cs="宋体"/>
          <w:color w:val="auto"/>
          <w:szCs w:val="21"/>
          <w:highlight w:val="none"/>
          <w:lang w:val="en-US" w:eastAsia="zh-CN"/>
        </w:rPr>
        <w:t>由采购人指定）</w:t>
      </w:r>
      <w:r>
        <w:rPr>
          <w:rFonts w:hint="eastAsia" w:hAnsi="宋体" w:cs="宋体"/>
          <w:color w:val="auto"/>
          <w:szCs w:val="21"/>
          <w:highlight w:val="none"/>
        </w:rPr>
        <w:t>，须将大件废弃家具、建筑废弃物分类收运至符合要求的转运站点或处理场进行转运处理，严禁将生活垃圾混收混运，转运处理需建立台账，接受</w:t>
      </w:r>
      <w:r>
        <w:rPr>
          <w:rFonts w:hint="eastAsia" w:hAnsi="宋体" w:cs="宋体"/>
          <w:color w:val="auto"/>
          <w:szCs w:val="21"/>
          <w:highlight w:val="none"/>
          <w:lang w:eastAsia="zh-CN"/>
        </w:rPr>
        <w:t>采购人</w:t>
      </w:r>
      <w:r>
        <w:rPr>
          <w:rFonts w:hint="eastAsia" w:hAnsi="宋体" w:cs="宋体"/>
          <w:color w:val="auto"/>
          <w:szCs w:val="21"/>
          <w:highlight w:val="none"/>
        </w:rPr>
        <w:t>监管。</w:t>
      </w:r>
    </w:p>
    <w:p w14:paraId="42E6F263">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2.1.6服务过程中的用水、用电、通信费用（电话、宽带等），应当由</w:t>
      </w:r>
      <w:r>
        <w:rPr>
          <w:rFonts w:hint="eastAsia" w:hAnsi="宋体" w:cs="宋体"/>
          <w:color w:val="auto"/>
          <w:szCs w:val="21"/>
          <w:highlight w:val="none"/>
          <w:lang w:eastAsia="zh-CN"/>
        </w:rPr>
        <w:t>中标人</w:t>
      </w:r>
      <w:r>
        <w:rPr>
          <w:rFonts w:hint="eastAsia" w:hAnsi="宋体" w:cs="宋体"/>
          <w:color w:val="auto"/>
          <w:szCs w:val="21"/>
          <w:highlight w:val="none"/>
        </w:rPr>
        <w:t>自行解决，如</w:t>
      </w:r>
      <w:r>
        <w:rPr>
          <w:rFonts w:hint="eastAsia" w:hAnsi="宋体" w:cs="宋体"/>
          <w:color w:val="auto"/>
          <w:szCs w:val="21"/>
          <w:highlight w:val="none"/>
          <w:lang w:eastAsia="zh-CN"/>
        </w:rPr>
        <w:t>中标人</w:t>
      </w:r>
      <w:r>
        <w:rPr>
          <w:rFonts w:hint="eastAsia" w:hAnsi="宋体" w:cs="宋体"/>
          <w:color w:val="auto"/>
          <w:szCs w:val="21"/>
          <w:highlight w:val="none"/>
        </w:rPr>
        <w:t>需要</w:t>
      </w:r>
      <w:r>
        <w:rPr>
          <w:rFonts w:hint="eastAsia" w:hAnsi="宋体" w:cs="宋体"/>
          <w:color w:val="auto"/>
          <w:szCs w:val="21"/>
          <w:highlight w:val="none"/>
          <w:lang w:eastAsia="zh-CN"/>
        </w:rPr>
        <w:t>采购人</w:t>
      </w:r>
      <w:r>
        <w:rPr>
          <w:rFonts w:hint="eastAsia" w:hAnsi="宋体" w:cs="宋体"/>
          <w:color w:val="auto"/>
          <w:szCs w:val="21"/>
          <w:highlight w:val="none"/>
        </w:rPr>
        <w:t>提供水、电或水站，应当与</w:t>
      </w:r>
      <w:r>
        <w:rPr>
          <w:rFonts w:hint="eastAsia" w:hAnsi="宋体" w:cs="宋体"/>
          <w:color w:val="auto"/>
          <w:szCs w:val="21"/>
          <w:highlight w:val="none"/>
          <w:lang w:eastAsia="zh-CN"/>
        </w:rPr>
        <w:t>采购人</w:t>
      </w:r>
      <w:r>
        <w:rPr>
          <w:rFonts w:hint="eastAsia" w:hAnsi="宋体" w:cs="宋体"/>
          <w:color w:val="auto"/>
          <w:szCs w:val="21"/>
          <w:highlight w:val="none"/>
        </w:rPr>
        <w:t>签订水费、加水站使用协议，所产生的费用在</w:t>
      </w:r>
      <w:r>
        <w:rPr>
          <w:rFonts w:hint="eastAsia" w:hAnsi="宋体" w:cs="宋体"/>
          <w:color w:val="auto"/>
          <w:szCs w:val="21"/>
          <w:highlight w:val="none"/>
          <w:lang w:eastAsia="zh-CN"/>
        </w:rPr>
        <w:t>中标人</w:t>
      </w:r>
      <w:r>
        <w:rPr>
          <w:rFonts w:hint="eastAsia" w:hAnsi="宋体" w:cs="宋体"/>
          <w:color w:val="auto"/>
          <w:szCs w:val="21"/>
          <w:highlight w:val="none"/>
        </w:rPr>
        <w:t>自行缴交</w:t>
      </w:r>
      <w:r>
        <w:rPr>
          <w:rFonts w:hint="eastAsia" w:hAnsi="宋体" w:cs="宋体"/>
          <w:color w:val="auto"/>
          <w:szCs w:val="21"/>
          <w:highlight w:val="none"/>
          <w:lang w:eastAsia="zh-CN"/>
        </w:rPr>
        <w:t>，</w:t>
      </w:r>
      <w:r>
        <w:rPr>
          <w:rFonts w:hint="eastAsia" w:hAnsi="宋体" w:cs="宋体"/>
          <w:color w:val="auto"/>
          <w:szCs w:val="21"/>
          <w:highlight w:val="none"/>
          <w:lang w:val="en-US" w:eastAsia="zh-CN"/>
        </w:rPr>
        <w:t>费用已包含在投标报价内</w:t>
      </w:r>
      <w:r>
        <w:rPr>
          <w:rFonts w:hint="eastAsia" w:hAnsi="宋体" w:cs="宋体"/>
          <w:color w:val="auto"/>
          <w:szCs w:val="21"/>
          <w:highlight w:val="none"/>
        </w:rPr>
        <w:t>。</w:t>
      </w:r>
    </w:p>
    <w:p w14:paraId="678D3683">
      <w:pPr>
        <w:spacing w:line="360" w:lineRule="auto"/>
        <w:ind w:firstLine="422" w:firstLineChars="200"/>
        <w:rPr>
          <w:rFonts w:hAnsi="宋体" w:cs="宋体"/>
          <w:b/>
          <w:bCs/>
          <w:color w:val="auto"/>
          <w:szCs w:val="21"/>
          <w:highlight w:val="none"/>
        </w:rPr>
      </w:pPr>
      <w:r>
        <w:rPr>
          <w:rFonts w:hint="eastAsia" w:hAnsi="宋体" w:cs="宋体"/>
          <w:b/>
          <w:bCs/>
          <w:color w:val="auto"/>
          <w:szCs w:val="21"/>
          <w:highlight w:val="none"/>
        </w:rPr>
        <w:t>2.</w:t>
      </w:r>
      <w:r>
        <w:rPr>
          <w:rFonts w:hint="eastAsia" w:hAnsi="宋体" w:cs="宋体"/>
          <w:b/>
          <w:bCs/>
          <w:color w:val="auto"/>
          <w:szCs w:val="21"/>
          <w:highlight w:val="none"/>
          <w:lang w:val="en-US" w:eastAsia="zh-CN"/>
        </w:rPr>
        <w:t>2</w:t>
      </w:r>
      <w:r>
        <w:rPr>
          <w:rFonts w:hint="eastAsia" w:hAnsi="宋体" w:cs="宋体"/>
          <w:b/>
          <w:bCs/>
          <w:color w:val="auto"/>
          <w:szCs w:val="21"/>
          <w:highlight w:val="none"/>
        </w:rPr>
        <w:t xml:space="preserve"> 公厕类</w:t>
      </w:r>
    </w:p>
    <w:p w14:paraId="467AF08B">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val="en-US" w:eastAsia="zh-CN"/>
        </w:rPr>
        <w:t>2</w:t>
      </w:r>
      <w:r>
        <w:rPr>
          <w:rFonts w:hint="eastAsia" w:hAnsi="宋体" w:cs="宋体"/>
          <w:color w:val="auto"/>
          <w:szCs w:val="21"/>
          <w:highlight w:val="none"/>
        </w:rPr>
        <w:t>.1使用抹布和拖把等保洁工具对厕位、小便池、地面、洗手台等设施进行巡回保洁，人流密集区公厕每10分钟1次、一级公厕每半小时1次、二级公厕每1小时1次。公厕保洁时间：6:30-22:30。</w:t>
      </w:r>
    </w:p>
    <w:p w14:paraId="3279E99B">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val="en-US" w:eastAsia="zh-CN"/>
        </w:rPr>
        <w:t>2</w:t>
      </w:r>
      <w:r>
        <w:rPr>
          <w:rFonts w:hint="eastAsia" w:hAnsi="宋体" w:cs="宋体"/>
          <w:color w:val="auto"/>
          <w:szCs w:val="21"/>
          <w:highlight w:val="none"/>
        </w:rPr>
        <w:t>.2由保洁人员对公厕内部进行全面清扫和冲洗，每天不少于2次，作业时间：6:00-7:00、15:00-16:00。其余时间段根据应急要求随脏随洗。</w:t>
      </w:r>
    </w:p>
    <w:p w14:paraId="08FA0105">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val="en-US" w:eastAsia="zh-CN"/>
        </w:rPr>
        <w:t>2</w:t>
      </w:r>
      <w:r>
        <w:rPr>
          <w:rFonts w:hint="eastAsia" w:hAnsi="宋体" w:cs="宋体"/>
          <w:color w:val="auto"/>
          <w:szCs w:val="21"/>
          <w:highlight w:val="none"/>
        </w:rPr>
        <w:t>.3在清水中加入洗洁剂后，使用抹布对门把手、扶手、</w:t>
      </w:r>
      <w:r>
        <w:rPr>
          <w:rFonts w:hint="eastAsia" w:hAnsi="宋体" w:cs="宋体"/>
          <w:color w:val="auto"/>
          <w:szCs w:val="21"/>
          <w:highlight w:val="none"/>
          <w:lang w:val="en-US" w:eastAsia="zh-CN"/>
        </w:rPr>
        <w:t>坐</w:t>
      </w:r>
      <w:r>
        <w:rPr>
          <w:rFonts w:hint="eastAsia" w:hAnsi="宋体" w:cs="宋体"/>
          <w:color w:val="auto"/>
          <w:szCs w:val="21"/>
          <w:highlight w:val="none"/>
        </w:rPr>
        <w:t>便器、冲水按钮、洗手台、水龙头等设施进行全面擦洗，再使用拖把对蹲位和地面进行全面擦洗，并用清水将上述部位留存的洗洁剂擦洗干净，每天不少于4次，作业时间：9:00-10:00、11:00-12:00、14:00-15:00、17:00-18:00。其余时间段根据应急要求随脏随洗。</w:t>
      </w:r>
    </w:p>
    <w:p w14:paraId="26CAC132">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val="en-US" w:eastAsia="zh-CN"/>
        </w:rPr>
        <w:t>2</w:t>
      </w:r>
      <w:r>
        <w:rPr>
          <w:rFonts w:hint="eastAsia" w:hAnsi="宋体" w:cs="宋体"/>
          <w:color w:val="auto"/>
          <w:szCs w:val="21"/>
          <w:highlight w:val="none"/>
        </w:rPr>
        <w:t>.4在清水中加入消毒剂（粉）后，使用抹布对门把手、扶手、</w:t>
      </w:r>
      <w:r>
        <w:rPr>
          <w:rFonts w:hint="eastAsia" w:hAnsi="宋体" w:cs="宋体"/>
          <w:color w:val="auto"/>
          <w:szCs w:val="21"/>
          <w:highlight w:val="none"/>
          <w:lang w:val="en-US" w:eastAsia="zh-CN"/>
        </w:rPr>
        <w:t>坐</w:t>
      </w:r>
      <w:r>
        <w:rPr>
          <w:rFonts w:hint="eastAsia" w:hAnsi="宋体" w:cs="宋体"/>
          <w:color w:val="auto"/>
          <w:szCs w:val="21"/>
          <w:highlight w:val="none"/>
        </w:rPr>
        <w:t>便器、冲水按钮、洗手台、水龙头等设施进行全面擦洗，再使用拖把对蹲位和地面进行全面擦洗，并用清水将上述部位留存的消毒剂擦洗干净，每天不少于4次，作业时间：9:00-10:00、11:00-12:00、14:00-15:00、17:00-18:00。其余时间段根据应急要求随脏随洗。</w:t>
      </w:r>
    </w:p>
    <w:p w14:paraId="32D7355F">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val="en-US" w:eastAsia="zh-CN"/>
        </w:rPr>
        <w:t>2</w:t>
      </w:r>
      <w:r>
        <w:rPr>
          <w:rFonts w:hint="eastAsia" w:hAnsi="宋体" w:cs="宋体"/>
          <w:color w:val="auto"/>
          <w:szCs w:val="21"/>
          <w:highlight w:val="none"/>
        </w:rPr>
        <w:t>.5及时清理纸篓内的垃圾，并为纸篓套装塑料垃圾袋，每2小时清理1次，且随满随清。</w:t>
      </w:r>
    </w:p>
    <w:p w14:paraId="729EC857">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val="en-US" w:eastAsia="zh-CN"/>
        </w:rPr>
        <w:t>2</w:t>
      </w:r>
      <w:r>
        <w:rPr>
          <w:rFonts w:hint="eastAsia" w:hAnsi="宋体" w:cs="宋体"/>
          <w:color w:val="auto"/>
          <w:szCs w:val="21"/>
          <w:highlight w:val="none"/>
        </w:rPr>
        <w:t>.6对公厕应配置的服务用品进行检查，及时补充厕纸、洗手液、去味香及男厕小便池去味球等用品（该部分用品由</w:t>
      </w:r>
      <w:r>
        <w:rPr>
          <w:rFonts w:hint="eastAsia" w:hAnsi="宋体" w:cs="宋体"/>
          <w:color w:val="auto"/>
          <w:szCs w:val="21"/>
          <w:highlight w:val="none"/>
          <w:lang w:eastAsia="zh-CN"/>
        </w:rPr>
        <w:t>中标人</w:t>
      </w:r>
      <w:r>
        <w:rPr>
          <w:rFonts w:hint="eastAsia" w:hAnsi="宋体" w:cs="宋体"/>
          <w:color w:val="auto"/>
          <w:szCs w:val="21"/>
          <w:highlight w:val="none"/>
        </w:rPr>
        <w:t>提供，由此所产生的费用均包含在投标报价中，</w:t>
      </w:r>
      <w:r>
        <w:rPr>
          <w:rFonts w:hint="eastAsia" w:hAnsi="宋体" w:cs="宋体"/>
          <w:color w:val="auto"/>
          <w:szCs w:val="21"/>
          <w:highlight w:val="none"/>
          <w:lang w:eastAsia="zh-CN"/>
        </w:rPr>
        <w:t>采购人</w:t>
      </w:r>
      <w:r>
        <w:rPr>
          <w:rFonts w:hint="eastAsia" w:hAnsi="宋体" w:cs="宋体"/>
          <w:color w:val="auto"/>
          <w:szCs w:val="21"/>
          <w:highlight w:val="none"/>
        </w:rPr>
        <w:t>不额外进行支付及配备），每天不少于2次，且随缺随补。</w:t>
      </w:r>
    </w:p>
    <w:p w14:paraId="3C23AFDC">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val="en-US" w:eastAsia="zh-CN"/>
        </w:rPr>
        <w:t>2</w:t>
      </w:r>
      <w:r>
        <w:rPr>
          <w:rFonts w:hint="eastAsia" w:hAnsi="宋体" w:cs="宋体"/>
          <w:color w:val="auto"/>
          <w:szCs w:val="21"/>
          <w:highlight w:val="none"/>
        </w:rPr>
        <w:t>.7检查公厕的便器、冲水、洗手、照明、通风、排污等设施设备是否完好，并及时报修，每天不少于1次。</w:t>
      </w:r>
    </w:p>
    <w:p w14:paraId="0169CAC4">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val="en-US" w:eastAsia="zh-CN"/>
        </w:rPr>
        <w:t>2</w:t>
      </w:r>
      <w:r>
        <w:rPr>
          <w:rFonts w:hint="eastAsia" w:hAnsi="宋体" w:cs="宋体"/>
          <w:color w:val="auto"/>
          <w:szCs w:val="21"/>
          <w:highlight w:val="none"/>
        </w:rPr>
        <w:t>.8对公厕室外周边5米范围内进行全面清扫和冲洗，每天不少于1次，作业时间：每天下午下班前。</w:t>
      </w:r>
    </w:p>
    <w:p w14:paraId="22771652">
      <w:pPr>
        <w:spacing w:line="360" w:lineRule="auto"/>
        <w:ind w:firstLine="420" w:firstLineChars="200"/>
        <w:rPr>
          <w:rFonts w:hint="default" w:hAnsi="宋体" w:eastAsia="宋体" w:cs="宋体"/>
          <w:color w:val="auto"/>
          <w:szCs w:val="21"/>
          <w:highlight w:val="none"/>
          <w:lang w:val="en-US" w:eastAsia="zh-CN"/>
        </w:rPr>
      </w:pPr>
      <w:r>
        <w:rPr>
          <w:rFonts w:hint="eastAsia" w:hAnsi="宋体" w:cs="宋体"/>
          <w:color w:val="auto"/>
          <w:szCs w:val="21"/>
          <w:highlight w:val="none"/>
        </w:rPr>
        <w:t>2.</w:t>
      </w:r>
      <w:r>
        <w:rPr>
          <w:rFonts w:hint="eastAsia" w:hAnsi="宋体" w:cs="宋体"/>
          <w:color w:val="auto"/>
          <w:szCs w:val="21"/>
          <w:highlight w:val="none"/>
          <w:lang w:val="en-US" w:eastAsia="zh-CN"/>
        </w:rPr>
        <w:t>2</w:t>
      </w:r>
      <w:r>
        <w:rPr>
          <w:rFonts w:hint="eastAsia" w:hAnsi="宋体" w:cs="宋体"/>
          <w:color w:val="auto"/>
          <w:szCs w:val="21"/>
          <w:highlight w:val="none"/>
        </w:rPr>
        <w:t>.</w:t>
      </w:r>
      <w:r>
        <w:rPr>
          <w:rFonts w:hint="eastAsia" w:hAnsi="宋体" w:cs="宋体"/>
          <w:color w:val="auto"/>
          <w:szCs w:val="21"/>
          <w:highlight w:val="none"/>
          <w:lang w:val="en-US" w:eastAsia="zh-CN"/>
        </w:rPr>
        <w:t>9</w:t>
      </w:r>
      <w:r>
        <w:rPr>
          <w:rFonts w:hint="eastAsia" w:hAnsi="宋体" w:cs="宋体"/>
          <w:color w:val="auto"/>
          <w:szCs w:val="21"/>
          <w:highlight w:val="none"/>
        </w:rPr>
        <w:t>定期</w:t>
      </w:r>
      <w:r>
        <w:rPr>
          <w:rFonts w:hint="eastAsia" w:hAnsi="宋体" w:cs="宋体"/>
          <w:color w:val="auto"/>
          <w:szCs w:val="21"/>
          <w:highlight w:val="none"/>
          <w:lang w:val="en-US" w:eastAsia="zh-CN"/>
        </w:rPr>
        <w:t>协助采购人或街道管理单位</w:t>
      </w:r>
      <w:r>
        <w:rPr>
          <w:rFonts w:hint="eastAsia" w:hAnsi="宋体" w:cs="宋体"/>
          <w:color w:val="auto"/>
          <w:szCs w:val="21"/>
          <w:highlight w:val="none"/>
        </w:rPr>
        <w:t>对公厕化粪池进行清掏，每月不少于1次。</w:t>
      </w:r>
    </w:p>
    <w:p w14:paraId="5F850C92">
      <w:pPr>
        <w:spacing w:line="360" w:lineRule="auto"/>
        <w:ind w:firstLine="422" w:firstLineChars="200"/>
        <w:rPr>
          <w:rFonts w:hAnsi="宋体" w:cs="宋体"/>
          <w:b/>
          <w:bCs/>
          <w:color w:val="auto"/>
          <w:szCs w:val="21"/>
          <w:highlight w:val="none"/>
        </w:rPr>
      </w:pPr>
      <w:r>
        <w:rPr>
          <w:rFonts w:hint="eastAsia" w:hAnsi="宋体" w:cs="宋体"/>
          <w:b/>
          <w:bCs/>
          <w:color w:val="auto"/>
          <w:szCs w:val="21"/>
          <w:highlight w:val="none"/>
        </w:rPr>
        <w:t>2.</w:t>
      </w:r>
      <w:r>
        <w:rPr>
          <w:rFonts w:hint="eastAsia" w:hAnsi="宋体" w:cs="宋体"/>
          <w:b/>
          <w:bCs/>
          <w:color w:val="auto"/>
          <w:szCs w:val="21"/>
          <w:highlight w:val="none"/>
          <w:lang w:val="en-US" w:eastAsia="zh-CN"/>
        </w:rPr>
        <w:t>3</w:t>
      </w:r>
      <w:r>
        <w:rPr>
          <w:rFonts w:hint="eastAsia" w:hAnsi="宋体" w:cs="宋体"/>
          <w:b/>
          <w:bCs/>
          <w:color w:val="auto"/>
          <w:szCs w:val="21"/>
          <w:highlight w:val="none"/>
        </w:rPr>
        <w:t xml:space="preserve"> 其他公共区域类</w:t>
      </w:r>
    </w:p>
    <w:p w14:paraId="77DBA68A">
      <w:pPr>
        <w:spacing w:line="360" w:lineRule="auto"/>
        <w:ind w:firstLine="422" w:firstLineChars="200"/>
        <w:rPr>
          <w:rFonts w:hAnsi="宋体" w:cs="宋体"/>
          <w:b/>
          <w:bCs/>
          <w:color w:val="auto"/>
          <w:szCs w:val="21"/>
          <w:highlight w:val="none"/>
        </w:rPr>
      </w:pPr>
      <w:r>
        <w:rPr>
          <w:rFonts w:hint="eastAsia" w:hAnsi="宋体" w:cs="宋体"/>
          <w:b/>
          <w:bCs/>
          <w:color w:val="auto"/>
          <w:szCs w:val="21"/>
          <w:highlight w:val="none"/>
        </w:rPr>
        <w:t>2.</w:t>
      </w:r>
      <w:r>
        <w:rPr>
          <w:rFonts w:hint="eastAsia" w:hAnsi="宋体" w:cs="宋体"/>
          <w:b/>
          <w:bCs/>
          <w:color w:val="auto"/>
          <w:szCs w:val="21"/>
          <w:highlight w:val="none"/>
          <w:lang w:val="en-US" w:eastAsia="zh-CN"/>
        </w:rPr>
        <w:t>3</w:t>
      </w:r>
      <w:r>
        <w:rPr>
          <w:rFonts w:hint="eastAsia" w:hAnsi="宋体" w:cs="宋体"/>
          <w:b/>
          <w:bCs/>
          <w:color w:val="auto"/>
          <w:szCs w:val="21"/>
          <w:highlight w:val="none"/>
        </w:rPr>
        <w:t>.1 人工保洁作业</w:t>
      </w:r>
    </w:p>
    <w:p w14:paraId="29A3A77B">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（1）人工保洁作业：其他公共区域保洁时间一般在5:30-21:30内完成。中心区一级保洁区域不少于16小时，早上普扫在7:00前完成。</w:t>
      </w:r>
      <w:r>
        <w:rPr>
          <w:rFonts w:hint="eastAsia" w:hAnsi="宋体" w:cs="宋体"/>
          <w:color w:val="auto"/>
          <w:szCs w:val="21"/>
          <w:highlight w:val="none"/>
          <w:lang w:eastAsia="zh-CN"/>
        </w:rPr>
        <w:t>中标人</w:t>
      </w:r>
      <w:r>
        <w:rPr>
          <w:rFonts w:hint="eastAsia" w:hAnsi="宋体" w:cs="宋体"/>
          <w:color w:val="auto"/>
          <w:szCs w:val="21"/>
          <w:highlight w:val="none"/>
        </w:rPr>
        <w:t>可根据实际作业情况，合理安排保洁作业时段、重点保洁时间以及每日清扫保洁垃圾收运截止时间，并报</w:t>
      </w:r>
      <w:r>
        <w:rPr>
          <w:rFonts w:hint="eastAsia" w:hAnsi="宋体" w:cs="宋体"/>
          <w:color w:val="auto"/>
          <w:szCs w:val="21"/>
          <w:highlight w:val="none"/>
          <w:lang w:eastAsia="zh-CN"/>
        </w:rPr>
        <w:t>采购人</w:t>
      </w:r>
      <w:r>
        <w:rPr>
          <w:rFonts w:hint="eastAsia" w:hAnsi="宋体" w:cs="宋体"/>
          <w:color w:val="auto"/>
          <w:szCs w:val="21"/>
          <w:highlight w:val="none"/>
        </w:rPr>
        <w:t>、</w:t>
      </w:r>
      <w:r>
        <w:rPr>
          <w:rFonts w:hint="eastAsia" w:hAnsi="宋体" w:cs="宋体"/>
          <w:color w:val="auto"/>
          <w:szCs w:val="21"/>
          <w:highlight w:val="none"/>
          <w:lang w:eastAsia="zh-CN"/>
        </w:rPr>
        <w:t>采购人</w:t>
      </w:r>
      <w:r>
        <w:rPr>
          <w:rFonts w:hint="eastAsia" w:hAnsi="宋体" w:cs="宋体"/>
          <w:color w:val="auto"/>
          <w:szCs w:val="21"/>
          <w:highlight w:val="none"/>
        </w:rPr>
        <w:t>所属镇街主管部门审核同意后实施，并向</w:t>
      </w:r>
      <w:r>
        <w:rPr>
          <w:rFonts w:hint="eastAsia" w:hAnsi="宋体" w:cs="宋体"/>
          <w:color w:val="auto"/>
          <w:szCs w:val="21"/>
          <w:highlight w:val="none"/>
          <w:lang w:eastAsia="zh-CN"/>
        </w:rPr>
        <w:t>采购人</w:t>
      </w:r>
      <w:r>
        <w:rPr>
          <w:rFonts w:hint="eastAsia" w:hAnsi="宋体" w:cs="宋体"/>
          <w:color w:val="auto"/>
          <w:szCs w:val="21"/>
          <w:highlight w:val="none"/>
        </w:rPr>
        <w:t>、</w:t>
      </w:r>
      <w:r>
        <w:rPr>
          <w:rFonts w:hint="eastAsia" w:hAnsi="宋体" w:cs="宋体"/>
          <w:color w:val="auto"/>
          <w:szCs w:val="21"/>
          <w:highlight w:val="none"/>
          <w:lang w:eastAsia="zh-CN"/>
        </w:rPr>
        <w:t>采购人</w:t>
      </w:r>
      <w:r>
        <w:rPr>
          <w:rFonts w:hint="eastAsia" w:hAnsi="宋体" w:cs="宋体"/>
          <w:color w:val="auto"/>
          <w:szCs w:val="21"/>
          <w:highlight w:val="none"/>
        </w:rPr>
        <w:t>所属镇街主管部门进行书面报备。</w:t>
      </w:r>
    </w:p>
    <w:p w14:paraId="6A348BFE">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（2）人工保洁作业实施“七扫、六清、五捡、四报告”。“七扫”：头遍先普扫，有风顺风扫，无风两头扫，商店门口轻轻扫，公交车站重点扫，</w:t>
      </w:r>
      <w:r>
        <w:rPr>
          <w:rFonts w:hint="eastAsia" w:hAnsi="宋体" w:cs="宋体"/>
          <w:color w:val="auto"/>
          <w:szCs w:val="21"/>
          <w:highlight w:val="none"/>
          <w:lang w:val="en-US" w:eastAsia="zh-CN"/>
        </w:rPr>
        <w:t>勾</w:t>
      </w:r>
      <w:r>
        <w:rPr>
          <w:rFonts w:hint="eastAsia" w:hAnsi="宋体" w:cs="宋体"/>
          <w:color w:val="auto"/>
          <w:szCs w:val="21"/>
          <w:highlight w:val="none"/>
        </w:rPr>
        <w:t>缝灰沙用力扫，沙井口墙角不漏扫。“六清”：清绿化带垃圾，清树圈垃圾，清垃圾收集容器垃圾，清垃圾收集容器落地垃圾，清口香糖污迹，清乱张贴乱涂写。“五捡”：捡路面零星砖石块，捡地面烟蒂，捡绿化带垃圾，捡石缝砖缝中垃圾，捡下水口边垃圾。“四报告”：发现建筑垃圾、大件垃圾要报告，发现余泥污染要报告，发现环卫设施损坏要报告，发现乱倒垃圾要报告。</w:t>
      </w:r>
    </w:p>
    <w:p w14:paraId="544033CB">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（3）普扫时，应将人行道路面、车行道路面、树木绿化带周边、路沿台阶、侧石、沙井口等进行全面清扫，清扫侧石时要带扫2米宽的路面，将垃圾扫至路边归堆并及时收运。</w:t>
      </w:r>
    </w:p>
    <w:p w14:paraId="3902E40F">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4）保洁时，清理大片大件垃圾、明显的细小垃圾、饮料瓶、乱张贴、乱涂画等，保持沙井口、下水口、边沟干净整洁无污物无堵塞。道路清扫保洁的垃圾，随扫随清，及时收集和运输，保洁垃圾放入容器内并及时清运。严禁将垃圾长时间裸露堆放路面。不得将垃圾、沙土、树叶扫入沙井口、下水道、绿化带，倒入河涌、沟渠等。不得焚烧垃圾、树叶。不得将垃圾、沙土、建筑装修废弃物堆放到绿化带内。</w:t>
      </w:r>
    </w:p>
    <w:p w14:paraId="7E9F3CCC">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（5）扫把、小铲、保洁车等保洁工具、设备摆放整齐，不占道，不影响行人、车辆通行。</w:t>
      </w:r>
    </w:p>
    <w:p w14:paraId="7F5B6D5D">
      <w:pPr>
        <w:spacing w:line="360" w:lineRule="auto"/>
        <w:ind w:firstLine="422" w:firstLineChars="200"/>
        <w:rPr>
          <w:rFonts w:hAnsi="宋体" w:cs="宋体"/>
          <w:b/>
          <w:bCs/>
          <w:color w:val="auto"/>
          <w:szCs w:val="21"/>
          <w:highlight w:val="none"/>
        </w:rPr>
      </w:pPr>
      <w:r>
        <w:rPr>
          <w:rFonts w:hint="eastAsia" w:hAnsi="宋体" w:cs="宋体"/>
          <w:b/>
          <w:bCs/>
          <w:color w:val="auto"/>
          <w:szCs w:val="21"/>
          <w:highlight w:val="none"/>
        </w:rPr>
        <w:t>2.</w:t>
      </w:r>
      <w:r>
        <w:rPr>
          <w:rFonts w:hint="eastAsia" w:hAnsi="宋体" w:cs="宋体"/>
          <w:b/>
          <w:bCs/>
          <w:color w:val="auto"/>
          <w:szCs w:val="21"/>
          <w:highlight w:val="none"/>
          <w:lang w:val="en-US" w:eastAsia="zh-CN"/>
        </w:rPr>
        <w:t>3</w:t>
      </w:r>
      <w:r>
        <w:rPr>
          <w:rFonts w:hint="eastAsia" w:hAnsi="宋体" w:cs="宋体"/>
          <w:b/>
          <w:bCs/>
          <w:color w:val="auto"/>
          <w:szCs w:val="21"/>
          <w:highlight w:val="none"/>
        </w:rPr>
        <w:t>.2 机械化作业</w:t>
      </w:r>
    </w:p>
    <w:p w14:paraId="793BEE84">
      <w:pPr>
        <w:numPr>
          <w:ilvl w:val="0"/>
          <w:numId w:val="1"/>
        </w:numPr>
        <w:spacing w:line="360" w:lineRule="auto"/>
        <w:ind w:firstLine="420" w:firstLineChars="200"/>
        <w:rPr>
          <w:rFonts w:hAnsi="宋体" w:cs="宋体"/>
          <w:color w:val="auto"/>
          <w:szCs w:val="21"/>
          <w:highlight w:val="none"/>
        </w:rPr>
      </w:pPr>
      <w:r>
        <w:rPr>
          <w:rFonts w:hint="eastAsia" w:hAnsi="宋体" w:cs="宋体"/>
          <w:color w:val="auto"/>
          <w:szCs w:val="21"/>
          <w:highlight w:val="none"/>
        </w:rPr>
        <w:t>对适宜开展机械化作业的市政道路、内街内巷进行机械化普扫和保洁作业，在路面情况负</w:t>
      </w:r>
      <w:r>
        <w:rPr>
          <w:rFonts w:hint="eastAsia" w:hAnsi="宋体" w:cs="宋体"/>
          <w:color w:val="auto"/>
          <w:szCs w:val="21"/>
          <w:highlight w:val="none"/>
          <w:lang w:val="en-US" w:eastAsia="zh-CN"/>
        </w:rPr>
        <w:t>杂</w:t>
      </w:r>
      <w:r>
        <w:rPr>
          <w:rFonts w:hint="eastAsia" w:hAnsi="宋体" w:cs="宋体"/>
          <w:color w:val="auto"/>
          <w:szCs w:val="21"/>
          <w:highlight w:val="none"/>
        </w:rPr>
        <w:t>或者车辆停靠不规范的道路，增加小型机械化作业比例。作业时间：9:00-12:00、14:00-16:30。</w:t>
      </w:r>
    </w:p>
    <w:p w14:paraId="4D0C75C4">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采用机械结合人工方式，使用磨盘、高压水枪、小型高压清洗车对人行道、步行商业街、靠近人行道的敞开场地、房前屋后、内街内巷等公共区域的地面、乱张贴、乱涂画等进行清洗。每周不少于1次清洗，作业时间：00:00-6:30、9:00-12:00、14:00-16:30，其余时间段根据应急要求随脏随洗。</w:t>
      </w:r>
    </w:p>
    <w:p w14:paraId="3E16A5C8">
      <w:pPr>
        <w:spacing w:line="360" w:lineRule="auto"/>
        <w:ind w:firstLine="422" w:firstLineChars="200"/>
        <w:rPr>
          <w:rFonts w:hAnsi="宋体" w:cs="宋体"/>
          <w:b/>
          <w:bCs/>
          <w:color w:val="auto"/>
          <w:szCs w:val="21"/>
          <w:highlight w:val="none"/>
        </w:rPr>
      </w:pPr>
      <w:r>
        <w:rPr>
          <w:rFonts w:hint="eastAsia" w:hAnsi="宋体" w:cs="宋体"/>
          <w:b/>
          <w:bCs/>
          <w:color w:val="auto"/>
          <w:szCs w:val="21"/>
          <w:highlight w:val="none"/>
        </w:rPr>
        <w:t>2.</w:t>
      </w:r>
      <w:r>
        <w:rPr>
          <w:rFonts w:hint="eastAsia" w:hAnsi="宋体" w:cs="宋体"/>
          <w:b/>
          <w:bCs/>
          <w:color w:val="auto"/>
          <w:szCs w:val="21"/>
          <w:highlight w:val="none"/>
          <w:lang w:val="en-US" w:eastAsia="zh-CN"/>
        </w:rPr>
        <w:t>3</w:t>
      </w:r>
      <w:r>
        <w:rPr>
          <w:rFonts w:hint="eastAsia" w:hAnsi="宋体" w:cs="宋体"/>
          <w:b/>
          <w:bCs/>
          <w:color w:val="auto"/>
          <w:szCs w:val="21"/>
          <w:highlight w:val="none"/>
        </w:rPr>
        <w:t>.3生活垃圾收集点</w:t>
      </w:r>
    </w:p>
    <w:p w14:paraId="0B495685">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（1）生活垃圾临时收集点收运时间：9:00-12:00、14:00-17:00，特殊时期或特殊地段：9:00-12:00、14:00-17:00、19:00-22:00。</w:t>
      </w:r>
    </w:p>
    <w:p w14:paraId="6FD4267C">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（2）生活垃圾收集人员在作业车辆到达前将装满垃圾的垃圾收集容器运送到临时收运点房屋或围蔽区内分类分区依次摆放整齐，每天不少于2批次。</w:t>
      </w:r>
    </w:p>
    <w:p w14:paraId="6CE90C50">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（3）收运车辆按照规定时间抵达生活垃圾收集点，由生活垃圾装运人员将垃圾收集容器内的垃圾进行装车，每天不少于2批次。</w:t>
      </w:r>
    </w:p>
    <w:p w14:paraId="6E74C07C">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4）生活垃圾运输车辆离开生活垃圾收集点前，由垃圾装运人员清理车厢外挂垃圾和污渍，污水箱满溢需要排放污水的，将污水排放到垃圾收集容器内，再将桶内污水倒入生活垃圾收集点的污水口，严禁将污水直排到地面或雨水口、雨水井，确保地面无污水。</w:t>
      </w:r>
    </w:p>
    <w:p w14:paraId="55AF4266">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（5）垃圾装载结束后，由垃圾收集人员或保洁人员及时清扫生活垃圾收集点及周边地面散落垃圾，用水冲洗地面、沟渠，并将已倾倒垃圾的垃圾收集容器归位摆放整齐。</w:t>
      </w:r>
    </w:p>
    <w:p w14:paraId="0586304E">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6）生活垃圾收集点垃圾收运结束后半小时内，由相关垃圾收集人员将生活垃圾收集点存放的已使用过的垃圾收集容器回收到指定垃圾投放地点当天继续使用或冲洗干净后摆放到指定的垃圾收集容器存放点保管。</w:t>
      </w:r>
    </w:p>
    <w:p w14:paraId="005ADAAF">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（7）当天垃圾清运完毕后，由相关保洁人员对生活垃圾收集点进行全面冲洗和喷洒消毒，每天不少于1次。</w:t>
      </w:r>
    </w:p>
    <w:p w14:paraId="019C4FB9">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（8）定期检查生活垃圾收集点围蔽是否完整，排水口是否通畅，及时发现和维修故障，每月不少于1次。</w:t>
      </w:r>
    </w:p>
    <w:p w14:paraId="666E5E8E">
      <w:pPr>
        <w:spacing w:line="360" w:lineRule="auto"/>
        <w:ind w:firstLine="422" w:firstLineChars="200"/>
        <w:rPr>
          <w:rFonts w:hAnsi="宋体" w:cs="宋体"/>
          <w:b/>
          <w:bCs/>
          <w:color w:val="auto"/>
          <w:szCs w:val="21"/>
          <w:highlight w:val="none"/>
        </w:rPr>
      </w:pPr>
      <w:r>
        <w:rPr>
          <w:rFonts w:hint="eastAsia" w:hAnsi="宋体" w:cs="宋体"/>
          <w:b/>
          <w:bCs/>
          <w:color w:val="auto"/>
          <w:szCs w:val="21"/>
          <w:highlight w:val="none"/>
        </w:rPr>
        <w:t>2.</w:t>
      </w:r>
      <w:r>
        <w:rPr>
          <w:rFonts w:hint="eastAsia" w:hAnsi="宋体" w:cs="宋体"/>
          <w:b/>
          <w:bCs/>
          <w:color w:val="auto"/>
          <w:szCs w:val="21"/>
          <w:highlight w:val="none"/>
          <w:lang w:val="en-US" w:eastAsia="zh-CN"/>
        </w:rPr>
        <w:t>3</w:t>
      </w:r>
      <w:r>
        <w:rPr>
          <w:rFonts w:hint="eastAsia" w:hAnsi="宋体" w:cs="宋体"/>
          <w:b/>
          <w:bCs/>
          <w:color w:val="auto"/>
          <w:szCs w:val="21"/>
          <w:highlight w:val="none"/>
        </w:rPr>
        <w:t>.4生活垃圾收集容器</w:t>
      </w:r>
    </w:p>
    <w:p w14:paraId="55293D2D">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负责果皮箱、垃圾收集容器垃圾收集的保洁人员应及时收集垃圾，并擦拭表面灰尘，每天不少于1次，确保垃圾不超过箱体、桶体高度的2/3；定时对果皮箱、垃圾收集容器进行清洗和喷洒消毒，每周不少于1次。</w:t>
      </w:r>
    </w:p>
    <w:p w14:paraId="2F40E26D">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（2）将已使用过的垃圾收集容器运送到垃圾收集容器清洗点清洗，厨余垃圾收集容器每天清洗不少于1次，其他垃圾收集容器每周清洗不少于2次，其余时间段根据应急要求随脏随洗。</w:t>
      </w:r>
    </w:p>
    <w:p w14:paraId="4B72FDA7">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（3）</w:t>
      </w:r>
      <w:r>
        <w:rPr>
          <w:rFonts w:hint="eastAsia" w:hAnsi="宋体" w:cs="宋体"/>
          <w:color w:val="auto"/>
          <w:szCs w:val="21"/>
          <w:highlight w:val="none"/>
          <w:lang w:eastAsia="zh-CN"/>
        </w:rPr>
        <w:t>中标人</w:t>
      </w:r>
      <w:r>
        <w:rPr>
          <w:rFonts w:hint="eastAsia" w:hAnsi="宋体" w:cs="宋体"/>
          <w:color w:val="auto"/>
          <w:szCs w:val="21"/>
          <w:highlight w:val="none"/>
        </w:rPr>
        <w:t>在日常保洁工作、收集垃圾或清洗过程中发现果皮箱或垃圾收集容器破损的，</w:t>
      </w:r>
      <w:r>
        <w:rPr>
          <w:rFonts w:hint="eastAsia" w:hAnsi="宋体" w:cs="宋体"/>
          <w:color w:val="auto"/>
          <w:szCs w:val="21"/>
          <w:highlight w:val="none"/>
          <w:lang w:eastAsia="zh-CN"/>
        </w:rPr>
        <w:t>中标人</w:t>
      </w:r>
      <w:r>
        <w:rPr>
          <w:rFonts w:hint="eastAsia" w:hAnsi="宋体" w:cs="宋体"/>
          <w:color w:val="auto"/>
          <w:szCs w:val="21"/>
          <w:highlight w:val="none"/>
        </w:rPr>
        <w:t>应及时维修或更换，确保果皮箱或垃圾收集容器正常使用。维修或更换果皮箱或垃圾收集容器所需费用由</w:t>
      </w:r>
      <w:r>
        <w:rPr>
          <w:rFonts w:hint="eastAsia" w:hAnsi="宋体" w:cs="宋体"/>
          <w:color w:val="auto"/>
          <w:szCs w:val="21"/>
          <w:highlight w:val="none"/>
          <w:lang w:eastAsia="zh-CN"/>
        </w:rPr>
        <w:t>中标人</w:t>
      </w:r>
      <w:r>
        <w:rPr>
          <w:rFonts w:hint="eastAsia" w:hAnsi="宋体" w:cs="宋体"/>
          <w:color w:val="auto"/>
          <w:szCs w:val="21"/>
          <w:highlight w:val="none"/>
        </w:rPr>
        <w:t>承担。</w:t>
      </w:r>
    </w:p>
    <w:p w14:paraId="36B77115">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（4）</w:t>
      </w:r>
      <w:r>
        <w:rPr>
          <w:rFonts w:hint="eastAsia" w:hAnsi="宋体" w:cs="宋体"/>
          <w:color w:val="auto"/>
          <w:szCs w:val="21"/>
          <w:highlight w:val="none"/>
          <w:lang w:eastAsia="zh-CN"/>
        </w:rPr>
        <w:t>中标人</w:t>
      </w:r>
      <w:r>
        <w:rPr>
          <w:rFonts w:hint="eastAsia" w:hAnsi="宋体" w:cs="宋体"/>
          <w:color w:val="auto"/>
          <w:szCs w:val="21"/>
          <w:highlight w:val="none"/>
        </w:rPr>
        <w:t>应按垃圾分类要求规范使用240L垃圾桶，除流动保洁用于收集垃圾外，240L垃圾桶应整齐摆放在垃圾收集点或环卫工具房内，不得摆放在路面上。</w:t>
      </w:r>
      <w:r>
        <w:rPr>
          <w:rFonts w:hint="eastAsia" w:hAnsi="宋体" w:cs="宋体"/>
          <w:color w:val="auto"/>
          <w:szCs w:val="21"/>
          <w:highlight w:val="none"/>
          <w:lang w:eastAsia="zh-CN"/>
        </w:rPr>
        <w:t>中标人</w:t>
      </w:r>
      <w:r>
        <w:rPr>
          <w:rFonts w:hint="eastAsia" w:hAnsi="宋体" w:cs="宋体"/>
          <w:color w:val="auto"/>
          <w:szCs w:val="21"/>
          <w:highlight w:val="none"/>
        </w:rPr>
        <w:t>应使用垃圾桶装车转运生活垃圾。</w:t>
      </w:r>
    </w:p>
    <w:p w14:paraId="2456149B">
      <w:pPr>
        <w:spacing w:line="360" w:lineRule="auto"/>
        <w:ind w:firstLine="422" w:firstLineChars="200"/>
        <w:rPr>
          <w:rFonts w:hAnsi="宋体" w:cs="宋体"/>
          <w:b/>
          <w:bCs/>
          <w:color w:val="auto"/>
          <w:szCs w:val="21"/>
          <w:highlight w:val="none"/>
        </w:rPr>
      </w:pPr>
      <w:r>
        <w:rPr>
          <w:rFonts w:hint="eastAsia" w:hAnsi="宋体" w:cs="宋体"/>
          <w:b/>
          <w:bCs/>
          <w:color w:val="auto"/>
          <w:szCs w:val="21"/>
          <w:highlight w:val="none"/>
        </w:rPr>
        <w:t>2.</w:t>
      </w:r>
      <w:r>
        <w:rPr>
          <w:rFonts w:hint="eastAsia" w:hAnsi="宋体" w:cs="宋体"/>
          <w:b/>
          <w:bCs/>
          <w:color w:val="auto"/>
          <w:szCs w:val="21"/>
          <w:highlight w:val="none"/>
          <w:lang w:val="en-US" w:eastAsia="zh-CN"/>
        </w:rPr>
        <w:t>3</w:t>
      </w:r>
      <w:r>
        <w:rPr>
          <w:rFonts w:hint="eastAsia" w:hAnsi="宋体" w:cs="宋体"/>
          <w:b/>
          <w:bCs/>
          <w:color w:val="auto"/>
          <w:szCs w:val="21"/>
          <w:highlight w:val="none"/>
        </w:rPr>
        <w:t>.5生活垃圾收运</w:t>
      </w:r>
    </w:p>
    <w:p w14:paraId="67EC9573">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（1）生活垃圾收运时间：9:00-12:00、14:00-17:00，特殊时期或特殊地段：9:00-12:00、14:00-17:00、19:00-22:00。收运时间需配合</w:t>
      </w:r>
      <w:r>
        <w:rPr>
          <w:rFonts w:hint="eastAsia" w:hAnsi="宋体" w:cs="宋体"/>
          <w:color w:val="auto"/>
          <w:szCs w:val="21"/>
          <w:highlight w:val="none"/>
          <w:lang w:eastAsia="zh-CN"/>
        </w:rPr>
        <w:t>采购人</w:t>
      </w:r>
      <w:r>
        <w:rPr>
          <w:rFonts w:hint="eastAsia" w:hAnsi="宋体" w:cs="宋体"/>
          <w:color w:val="auto"/>
          <w:szCs w:val="21"/>
          <w:highlight w:val="none"/>
        </w:rPr>
        <w:t>实际工作需求进行调整。</w:t>
      </w:r>
    </w:p>
    <w:p w14:paraId="7190B56C">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（2）收运垃圾前仔细检查代收垃圾类别和成分，确保不收运动物尸骸、工业垃圾、建筑垃圾、危险废物、违禁废物、混入工业垃圾或建筑垃圾的生活垃圾、混入其他垃圾的厨余垃圾。</w:t>
      </w:r>
    </w:p>
    <w:p w14:paraId="69B55CF5">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（3）收运时严格按照垃圾分类收运要求分类收运生活垃圾，做到专车专运，桶车一色，严禁混收混运。</w:t>
      </w:r>
    </w:p>
    <w:p w14:paraId="76BCCD76">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（4）垃圾装运完毕后，清理车身外挂垃圾和污渍，清扫地面散落垃圾，盖好垃圾收集容器盖，密闭车厢。</w:t>
      </w:r>
    </w:p>
    <w:p w14:paraId="5D264530">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（5）收运车辆在垃圾压缩站卸载完垃圾后，对车辆进行全面冲洗，排净污水箱内的污水。</w:t>
      </w:r>
    </w:p>
    <w:p w14:paraId="3E42FC57">
      <w:pPr>
        <w:spacing w:line="360" w:lineRule="auto"/>
        <w:ind w:firstLine="420" w:firstLineChars="200"/>
        <w:rPr>
          <w:rFonts w:hAnsi="宋体" w:cs="宋体"/>
          <w:color w:val="auto"/>
          <w:szCs w:val="21"/>
          <w:highlight w:val="none"/>
        </w:rPr>
      </w:pPr>
      <w:r>
        <w:rPr>
          <w:rFonts w:hAnsi="宋体" w:cs="宋体"/>
          <w:color w:val="auto"/>
          <w:szCs w:val="21"/>
          <w:highlight w:val="none"/>
        </w:rPr>
        <w:t>2.</w:t>
      </w:r>
      <w:r>
        <w:rPr>
          <w:rFonts w:hint="eastAsia" w:hAnsi="宋体" w:cs="宋体"/>
          <w:color w:val="auto"/>
          <w:szCs w:val="21"/>
          <w:highlight w:val="none"/>
          <w:lang w:val="en-US" w:eastAsia="zh-CN"/>
        </w:rPr>
        <w:t>4</w:t>
      </w:r>
      <w:r>
        <w:rPr>
          <w:rFonts w:hint="eastAsia" w:hAnsi="宋体" w:cs="宋体"/>
          <w:color w:val="auto"/>
          <w:szCs w:val="21"/>
          <w:highlight w:val="none"/>
          <w:lang w:eastAsia="zh-CN"/>
        </w:rPr>
        <w:t>中标人</w:t>
      </w:r>
      <w:r>
        <w:rPr>
          <w:rFonts w:hAnsi="宋体" w:cs="宋体"/>
          <w:color w:val="auto"/>
          <w:szCs w:val="21"/>
          <w:highlight w:val="none"/>
        </w:rPr>
        <w:t>应明确人工清扫机扫、洒水降尘、清洗等作业内容，保洁质量按照《广州市环境卫生作业质量规范（试行）》《广州市环卫精细化作业和管理指引（试行）》执行。</w:t>
      </w:r>
    </w:p>
    <w:p w14:paraId="5A73A041">
      <w:pPr>
        <w:spacing w:line="360" w:lineRule="auto"/>
        <w:ind w:firstLine="420" w:firstLineChars="200"/>
        <w:rPr>
          <w:rFonts w:hAnsi="宋体" w:cs="宋体"/>
          <w:color w:val="auto"/>
          <w:szCs w:val="21"/>
          <w:highlight w:val="none"/>
        </w:rPr>
      </w:pPr>
      <w:r>
        <w:rPr>
          <w:rFonts w:hAnsi="宋体" w:cs="宋体"/>
          <w:color w:val="auto"/>
          <w:szCs w:val="21"/>
          <w:highlight w:val="none"/>
        </w:rPr>
        <w:t>2.</w:t>
      </w:r>
      <w:r>
        <w:rPr>
          <w:rFonts w:hint="eastAsia" w:hAnsi="宋体" w:cs="宋体"/>
          <w:color w:val="auto"/>
          <w:szCs w:val="21"/>
          <w:highlight w:val="none"/>
          <w:lang w:val="en-US" w:eastAsia="zh-CN"/>
        </w:rPr>
        <w:t>5</w:t>
      </w:r>
      <w:r>
        <w:rPr>
          <w:rFonts w:hAnsi="宋体" w:cs="宋体"/>
          <w:color w:val="auto"/>
          <w:szCs w:val="21"/>
          <w:highlight w:val="none"/>
        </w:rPr>
        <w:t>服务区域内（含非市政路部分）的绿化带内、道路与绿化带</w:t>
      </w:r>
      <w:r>
        <w:rPr>
          <w:rFonts w:hint="eastAsia" w:hAnsi="宋体" w:cs="宋体"/>
          <w:color w:val="auto"/>
          <w:szCs w:val="21"/>
          <w:highlight w:val="none"/>
        </w:rPr>
        <w:t>间生活垃圾清理。</w:t>
      </w:r>
    </w:p>
    <w:p w14:paraId="5FBF27B8">
      <w:pPr>
        <w:spacing w:line="360" w:lineRule="auto"/>
        <w:ind w:firstLine="420" w:firstLineChars="200"/>
        <w:rPr>
          <w:rFonts w:hAnsi="宋体" w:cs="宋体"/>
          <w:color w:val="auto"/>
          <w:szCs w:val="21"/>
          <w:highlight w:val="none"/>
        </w:rPr>
      </w:pPr>
      <w:r>
        <w:rPr>
          <w:rFonts w:hAnsi="宋体" w:cs="宋体"/>
          <w:color w:val="auto"/>
          <w:szCs w:val="21"/>
          <w:highlight w:val="none"/>
        </w:rPr>
        <w:t>2.</w:t>
      </w:r>
      <w:r>
        <w:rPr>
          <w:rFonts w:hint="eastAsia" w:hAnsi="宋体" w:cs="宋体"/>
          <w:color w:val="auto"/>
          <w:szCs w:val="21"/>
          <w:highlight w:val="none"/>
          <w:lang w:val="en-US" w:eastAsia="zh-CN"/>
        </w:rPr>
        <w:t>6</w:t>
      </w:r>
      <w:r>
        <w:rPr>
          <w:rFonts w:hint="eastAsia" w:hAnsi="宋体" w:cs="宋体"/>
          <w:color w:val="auto"/>
          <w:szCs w:val="21"/>
          <w:highlight w:val="none"/>
          <w:lang w:eastAsia="zh-CN"/>
        </w:rPr>
        <w:t>中标人</w:t>
      </w:r>
      <w:r>
        <w:rPr>
          <w:rFonts w:hAnsi="宋体" w:cs="宋体"/>
          <w:color w:val="auto"/>
          <w:szCs w:val="21"/>
          <w:highlight w:val="none"/>
        </w:rPr>
        <w:t>须负责将垃圾运输到指定符合要求的垃圾转运站或垃圾处理场，须将大件废弃家具、建筑废弃物分类收运至符合要求的转运站点或处理场进行转运处理，严禁将生活垃圾混收混运，转运处理需建立台账，明确转运处理单位并向</w:t>
      </w:r>
      <w:r>
        <w:rPr>
          <w:rFonts w:hint="eastAsia" w:hAnsi="宋体" w:cs="宋体"/>
          <w:color w:val="auto"/>
          <w:szCs w:val="21"/>
          <w:highlight w:val="none"/>
          <w:lang w:eastAsia="zh-CN"/>
        </w:rPr>
        <w:t>采购人</w:t>
      </w:r>
      <w:r>
        <w:rPr>
          <w:rFonts w:hAnsi="宋体" w:cs="宋体"/>
          <w:color w:val="auto"/>
          <w:szCs w:val="21"/>
          <w:highlight w:val="none"/>
        </w:rPr>
        <w:t>报备，接</w:t>
      </w:r>
      <w:r>
        <w:rPr>
          <w:rFonts w:hint="eastAsia" w:hAnsi="宋体" w:cs="宋体"/>
          <w:color w:val="auto"/>
          <w:szCs w:val="21"/>
          <w:highlight w:val="none"/>
          <w:lang w:val="en-US" w:eastAsia="zh-CN"/>
        </w:rPr>
        <w:t>受</w:t>
      </w:r>
      <w:r>
        <w:rPr>
          <w:rFonts w:hint="eastAsia" w:hAnsi="宋体" w:cs="宋体"/>
          <w:color w:val="auto"/>
          <w:szCs w:val="21"/>
          <w:highlight w:val="none"/>
          <w:lang w:eastAsia="zh-CN"/>
        </w:rPr>
        <w:t>采购人</w:t>
      </w:r>
      <w:r>
        <w:rPr>
          <w:rFonts w:hAnsi="宋体" w:cs="宋体"/>
          <w:color w:val="auto"/>
          <w:szCs w:val="21"/>
          <w:highlight w:val="none"/>
        </w:rPr>
        <w:t>监管。</w:t>
      </w:r>
    </w:p>
    <w:p w14:paraId="7E21C989">
      <w:pPr>
        <w:spacing w:line="360" w:lineRule="auto"/>
        <w:ind w:firstLine="420" w:firstLineChars="200"/>
        <w:rPr>
          <w:rFonts w:hAnsi="宋体" w:cs="宋体"/>
          <w:color w:val="auto"/>
          <w:szCs w:val="21"/>
          <w:highlight w:val="none"/>
        </w:rPr>
      </w:pPr>
      <w:r>
        <w:rPr>
          <w:rFonts w:hAnsi="宋体" w:cs="宋体"/>
          <w:color w:val="auto"/>
          <w:szCs w:val="21"/>
          <w:highlight w:val="none"/>
        </w:rPr>
        <w:t>2.</w:t>
      </w:r>
      <w:r>
        <w:rPr>
          <w:rFonts w:hint="eastAsia" w:hAnsi="宋体" w:cs="宋体"/>
          <w:color w:val="auto"/>
          <w:szCs w:val="21"/>
          <w:highlight w:val="none"/>
          <w:lang w:val="en-US" w:eastAsia="zh-CN"/>
        </w:rPr>
        <w:t>7</w:t>
      </w:r>
      <w:r>
        <w:rPr>
          <w:rFonts w:hAnsi="宋体" w:cs="宋体"/>
          <w:color w:val="auto"/>
          <w:szCs w:val="21"/>
          <w:highlight w:val="none"/>
        </w:rPr>
        <w:t>服务过程中的用水、用电应当由</w:t>
      </w:r>
      <w:r>
        <w:rPr>
          <w:rFonts w:hint="eastAsia" w:hAnsi="宋体" w:cs="宋体"/>
          <w:color w:val="auto"/>
          <w:szCs w:val="21"/>
          <w:highlight w:val="none"/>
          <w:lang w:eastAsia="zh-CN"/>
        </w:rPr>
        <w:t>中标人</w:t>
      </w:r>
      <w:r>
        <w:rPr>
          <w:rFonts w:hAnsi="宋体" w:cs="宋体"/>
          <w:color w:val="auto"/>
          <w:szCs w:val="21"/>
          <w:highlight w:val="none"/>
        </w:rPr>
        <w:t>自行解决，如</w:t>
      </w:r>
      <w:r>
        <w:rPr>
          <w:rFonts w:hint="eastAsia" w:hAnsi="宋体" w:cs="宋体"/>
          <w:color w:val="auto"/>
          <w:szCs w:val="21"/>
          <w:highlight w:val="none"/>
          <w:lang w:eastAsia="zh-CN"/>
        </w:rPr>
        <w:t>中标人</w:t>
      </w:r>
      <w:r>
        <w:rPr>
          <w:rFonts w:hAnsi="宋体" w:cs="宋体"/>
          <w:color w:val="auto"/>
          <w:szCs w:val="21"/>
          <w:highlight w:val="none"/>
        </w:rPr>
        <w:t>需要</w:t>
      </w:r>
      <w:r>
        <w:rPr>
          <w:rFonts w:hint="eastAsia" w:hAnsi="宋体" w:cs="宋体"/>
          <w:color w:val="auto"/>
          <w:szCs w:val="21"/>
          <w:highlight w:val="none"/>
          <w:lang w:eastAsia="zh-CN"/>
        </w:rPr>
        <w:t>采购人</w:t>
      </w:r>
      <w:r>
        <w:rPr>
          <w:rFonts w:hAnsi="宋体" w:cs="宋体"/>
          <w:color w:val="auto"/>
          <w:szCs w:val="21"/>
          <w:highlight w:val="none"/>
        </w:rPr>
        <w:t>提供用水或用电，应当与</w:t>
      </w:r>
      <w:r>
        <w:rPr>
          <w:rFonts w:hint="eastAsia" w:hAnsi="宋体" w:cs="宋体"/>
          <w:color w:val="auto"/>
          <w:szCs w:val="21"/>
          <w:highlight w:val="none"/>
          <w:lang w:eastAsia="zh-CN"/>
        </w:rPr>
        <w:t>采购人</w:t>
      </w:r>
      <w:r>
        <w:rPr>
          <w:rFonts w:hAnsi="宋体" w:cs="宋体"/>
          <w:color w:val="auto"/>
          <w:szCs w:val="21"/>
          <w:highlight w:val="none"/>
        </w:rPr>
        <w:t>签订有关使用协议，所产生的费用由</w:t>
      </w:r>
      <w:r>
        <w:rPr>
          <w:rFonts w:hint="eastAsia" w:hAnsi="宋体" w:cs="宋体"/>
          <w:color w:val="auto"/>
          <w:szCs w:val="21"/>
          <w:highlight w:val="none"/>
          <w:lang w:eastAsia="zh-CN"/>
        </w:rPr>
        <w:t>中标人</w:t>
      </w:r>
      <w:r>
        <w:rPr>
          <w:rFonts w:hAnsi="宋体" w:cs="宋体"/>
          <w:color w:val="auto"/>
          <w:szCs w:val="21"/>
          <w:highlight w:val="none"/>
        </w:rPr>
        <w:t>自行缴纳。如因</w:t>
      </w:r>
      <w:r>
        <w:rPr>
          <w:rFonts w:hint="eastAsia" w:hAnsi="宋体" w:cs="宋体"/>
          <w:color w:val="auto"/>
          <w:szCs w:val="21"/>
          <w:highlight w:val="none"/>
          <w:lang w:eastAsia="zh-CN"/>
        </w:rPr>
        <w:t>中标人</w:t>
      </w:r>
      <w:r>
        <w:rPr>
          <w:rFonts w:hAnsi="宋体" w:cs="宋体"/>
          <w:color w:val="auto"/>
          <w:szCs w:val="21"/>
          <w:highlight w:val="none"/>
        </w:rPr>
        <w:t>不及时缴纳相关费用导致停水、停电，致使本项目未能正常开展而产生严重影响，</w:t>
      </w:r>
      <w:r>
        <w:rPr>
          <w:rFonts w:hint="eastAsia" w:hAnsi="宋体" w:cs="宋体"/>
          <w:color w:val="auto"/>
          <w:szCs w:val="21"/>
          <w:highlight w:val="none"/>
          <w:lang w:eastAsia="zh-CN"/>
        </w:rPr>
        <w:t>中标人</w:t>
      </w:r>
      <w:r>
        <w:rPr>
          <w:rFonts w:hAnsi="宋体" w:cs="宋体"/>
          <w:color w:val="auto"/>
          <w:szCs w:val="21"/>
          <w:highlight w:val="none"/>
        </w:rPr>
        <w:t>应承担全部责任。</w:t>
      </w:r>
    </w:p>
    <w:p w14:paraId="6F6ADB97">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3.保洁人员要求</w:t>
      </w:r>
    </w:p>
    <w:p w14:paraId="3B2094AE">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w:t>
      </w:r>
      <w:r>
        <w:rPr>
          <w:rFonts w:hint="eastAsia" w:hAnsi="宋体" w:cs="宋体"/>
          <w:color w:val="auto"/>
          <w:szCs w:val="21"/>
          <w:highlight w:val="none"/>
          <w:lang w:eastAsia="zh-CN"/>
        </w:rPr>
        <w:t>中标人</w:t>
      </w:r>
      <w:r>
        <w:rPr>
          <w:rFonts w:hint="eastAsia" w:hAnsi="宋体" w:cs="宋体"/>
          <w:color w:val="auto"/>
          <w:szCs w:val="21"/>
          <w:highlight w:val="none"/>
        </w:rPr>
        <w:t>应严格执行国家劳动法和广州市劳动保障相关条例的相关规定，严格遵守《广州市人民政府办公厅关于规范广州市环卫行业用工的意见》（穗府办规〔2018〕25号）相关规定执行（合同期间，有新规定的，按照新规定执行）。</w:t>
      </w:r>
      <w:r>
        <w:rPr>
          <w:rFonts w:hint="eastAsia" w:hAnsi="宋体" w:cs="宋体"/>
          <w:color w:val="auto"/>
          <w:szCs w:val="21"/>
          <w:highlight w:val="none"/>
          <w:lang w:eastAsia="zh-CN"/>
        </w:rPr>
        <w:t>中标人</w:t>
      </w:r>
      <w:r>
        <w:rPr>
          <w:rFonts w:hint="eastAsia" w:hAnsi="宋体" w:cs="宋体"/>
          <w:color w:val="auto"/>
          <w:szCs w:val="21"/>
          <w:highlight w:val="none"/>
        </w:rPr>
        <w:t>不得拖欠环卫工人工资（含加班工资、高温津补贴、节日慰问金等）。</w:t>
      </w:r>
    </w:p>
    <w:p w14:paraId="64BD01D2">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（2）项目实施前，</w:t>
      </w:r>
      <w:r>
        <w:rPr>
          <w:rFonts w:hint="eastAsia" w:hAnsi="宋体" w:cs="宋体"/>
          <w:color w:val="auto"/>
          <w:szCs w:val="21"/>
          <w:highlight w:val="none"/>
          <w:lang w:eastAsia="zh-CN"/>
        </w:rPr>
        <w:t>中标人</w:t>
      </w:r>
      <w:r>
        <w:rPr>
          <w:rFonts w:hint="eastAsia" w:hAnsi="宋体" w:cs="宋体"/>
          <w:color w:val="auto"/>
          <w:szCs w:val="21"/>
          <w:highlight w:val="none"/>
        </w:rPr>
        <w:t>须对新聘请的保洁工人进行岗前培训，且培训时间不得少于3天。项目实施期间，</w:t>
      </w:r>
      <w:r>
        <w:rPr>
          <w:rFonts w:hint="eastAsia" w:hAnsi="宋体" w:cs="宋体"/>
          <w:color w:val="auto"/>
          <w:szCs w:val="21"/>
          <w:highlight w:val="none"/>
          <w:lang w:eastAsia="zh-CN"/>
        </w:rPr>
        <w:t>中标人</w:t>
      </w:r>
      <w:r>
        <w:rPr>
          <w:rFonts w:hint="eastAsia" w:hAnsi="宋体" w:cs="宋体"/>
          <w:color w:val="auto"/>
          <w:szCs w:val="21"/>
          <w:highlight w:val="none"/>
        </w:rPr>
        <w:t>须定期对其聘用的保洁工人进行劳动权益保障政策法规、作业安全教育和专业技能培训，并及时告知公司的章程和制度，所有项目人员要熟悉掌握广州市环卫作业规范、作业质量标准内容要求。操作环卫机械设备设施的作业人员需经正规培训，并按标准操作规范进行安全作业，不得无证作业。</w:t>
      </w:r>
    </w:p>
    <w:p w14:paraId="74034F1D">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（3）</w:t>
      </w:r>
      <w:r>
        <w:rPr>
          <w:rFonts w:hint="eastAsia" w:hAnsi="宋体" w:cs="宋体"/>
          <w:color w:val="auto"/>
          <w:szCs w:val="21"/>
          <w:highlight w:val="none"/>
          <w:lang w:eastAsia="zh-CN"/>
        </w:rPr>
        <w:t>中标人</w:t>
      </w:r>
      <w:r>
        <w:rPr>
          <w:rFonts w:hint="eastAsia" w:hAnsi="宋体" w:cs="宋体"/>
          <w:color w:val="auto"/>
          <w:szCs w:val="21"/>
          <w:highlight w:val="none"/>
        </w:rPr>
        <w:t>应于自第二季度开始，每季度首月5日前向</w:t>
      </w:r>
      <w:r>
        <w:rPr>
          <w:rFonts w:hint="eastAsia" w:hAnsi="宋体" w:cs="宋体"/>
          <w:color w:val="auto"/>
          <w:szCs w:val="21"/>
          <w:highlight w:val="none"/>
          <w:lang w:eastAsia="zh-CN"/>
        </w:rPr>
        <w:t>采购人</w:t>
      </w:r>
      <w:r>
        <w:rPr>
          <w:rFonts w:hint="eastAsia" w:hAnsi="宋体" w:cs="宋体"/>
          <w:color w:val="auto"/>
          <w:szCs w:val="21"/>
          <w:highlight w:val="none"/>
        </w:rPr>
        <w:t>提供上一季度服务人员的一次工资表、社保缴纳明细表、住房公积金清单。</w:t>
      </w:r>
    </w:p>
    <w:p w14:paraId="75605B88">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（4）</w:t>
      </w:r>
      <w:r>
        <w:rPr>
          <w:rFonts w:hint="eastAsia" w:hAnsi="宋体" w:cs="宋体"/>
          <w:color w:val="auto"/>
          <w:szCs w:val="21"/>
          <w:highlight w:val="none"/>
          <w:lang w:eastAsia="zh-CN"/>
        </w:rPr>
        <w:t>中标人</w:t>
      </w:r>
      <w:r>
        <w:rPr>
          <w:rFonts w:hint="eastAsia" w:hAnsi="宋体" w:cs="宋体"/>
          <w:color w:val="auto"/>
          <w:szCs w:val="21"/>
          <w:highlight w:val="none"/>
        </w:rPr>
        <w:t>应根据作业要求编制详细的人员排班表,分区域或分项目专人管理，落实</w:t>
      </w:r>
      <w:r>
        <w:rPr>
          <w:rFonts w:hint="eastAsia" w:hAnsi="宋体" w:cs="宋体"/>
          <w:color w:val="auto"/>
          <w:szCs w:val="21"/>
          <w:highlight w:val="none"/>
          <w:lang w:val="en-US" w:eastAsia="zh-CN"/>
        </w:rPr>
        <w:t>到</w:t>
      </w:r>
      <w:r>
        <w:rPr>
          <w:rFonts w:hint="eastAsia" w:hAnsi="宋体" w:cs="宋体"/>
          <w:color w:val="auto"/>
          <w:szCs w:val="21"/>
          <w:highlight w:val="none"/>
        </w:rPr>
        <w:t>具体责任人员；非专人管理的标段，列明巡回保洁人员，所有人员须挂牌上岗。</w:t>
      </w:r>
      <w:r>
        <w:rPr>
          <w:rFonts w:hint="eastAsia" w:hAnsi="宋体" w:cs="宋体"/>
          <w:color w:val="auto"/>
          <w:szCs w:val="21"/>
          <w:highlight w:val="none"/>
          <w:lang w:eastAsia="zh-CN"/>
        </w:rPr>
        <w:t>中标人</w:t>
      </w:r>
      <w:r>
        <w:rPr>
          <w:rFonts w:hint="eastAsia" w:hAnsi="宋体" w:cs="宋体"/>
          <w:color w:val="auto"/>
          <w:szCs w:val="21"/>
          <w:highlight w:val="none"/>
        </w:rPr>
        <w:t>应确保作业时间段实际作业人数达到人员排班表人数，未能达到将由</w:t>
      </w:r>
      <w:r>
        <w:rPr>
          <w:rFonts w:hint="eastAsia" w:hAnsi="宋体" w:cs="宋体"/>
          <w:color w:val="auto"/>
          <w:szCs w:val="21"/>
          <w:highlight w:val="none"/>
          <w:lang w:eastAsia="zh-CN"/>
        </w:rPr>
        <w:t>采购人</w:t>
      </w:r>
      <w:r>
        <w:rPr>
          <w:rFonts w:hint="eastAsia" w:hAnsi="宋体" w:cs="宋体"/>
          <w:color w:val="auto"/>
          <w:szCs w:val="21"/>
          <w:highlight w:val="none"/>
        </w:rPr>
        <w:t>相应扣除服务费用。</w:t>
      </w:r>
    </w:p>
    <w:p w14:paraId="04B46931">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（5）</w:t>
      </w:r>
      <w:r>
        <w:rPr>
          <w:rFonts w:hint="eastAsia" w:hAnsi="宋体" w:cs="宋体"/>
          <w:color w:val="auto"/>
          <w:szCs w:val="21"/>
          <w:highlight w:val="none"/>
          <w:lang w:eastAsia="zh-CN"/>
        </w:rPr>
        <w:t>中标人</w:t>
      </w:r>
      <w:r>
        <w:rPr>
          <w:rFonts w:hint="eastAsia" w:hAnsi="宋体" w:cs="宋体"/>
          <w:color w:val="auto"/>
          <w:szCs w:val="21"/>
          <w:highlight w:val="none"/>
        </w:rPr>
        <w:t>员工进入工作期间，必须遵守国家法律法规和相关的规章制度，切实履行相关的工作制度和职责。</w:t>
      </w:r>
      <w:r>
        <w:rPr>
          <w:rFonts w:hint="eastAsia" w:hAnsi="宋体" w:cs="宋体"/>
          <w:color w:val="auto"/>
          <w:szCs w:val="21"/>
          <w:highlight w:val="none"/>
          <w:lang w:eastAsia="zh-CN"/>
        </w:rPr>
        <w:t>中标人</w:t>
      </w:r>
      <w:r>
        <w:rPr>
          <w:rFonts w:hint="eastAsia" w:hAnsi="宋体" w:cs="宋体"/>
          <w:color w:val="auto"/>
          <w:szCs w:val="21"/>
          <w:highlight w:val="none"/>
        </w:rPr>
        <w:t>负责对其员工进行上岗培训、安全生产教育，所有服务人员必须经过训练合格后才可安排工作,对于国家规定一些特殊的工种,提供的服务人员需具有相应资格和资质，特别是驾驶员须持证上岗。</w:t>
      </w:r>
    </w:p>
    <w:p w14:paraId="2D64EF4B">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（6）</w:t>
      </w:r>
      <w:r>
        <w:rPr>
          <w:rFonts w:hint="eastAsia" w:hAnsi="宋体" w:cs="宋体"/>
          <w:color w:val="auto"/>
          <w:szCs w:val="21"/>
          <w:highlight w:val="none"/>
          <w:lang w:eastAsia="zh-CN"/>
        </w:rPr>
        <w:t>中标人</w:t>
      </w:r>
      <w:r>
        <w:rPr>
          <w:rFonts w:hint="eastAsia" w:hAnsi="宋体" w:cs="宋体"/>
          <w:color w:val="auto"/>
          <w:szCs w:val="21"/>
          <w:highlight w:val="none"/>
        </w:rPr>
        <w:t>须聘用身体健康的工作人员以保证服务质量，负责办理其员工的劳动用工手续、计划生育管理及工伤意外伤害事故处理、居住证等事宜。</w:t>
      </w:r>
    </w:p>
    <w:p w14:paraId="3327CB7B">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（7）</w:t>
      </w:r>
      <w:r>
        <w:rPr>
          <w:rFonts w:hint="eastAsia" w:hAnsi="宋体" w:cs="宋体"/>
          <w:color w:val="auto"/>
          <w:szCs w:val="21"/>
          <w:highlight w:val="none"/>
          <w:lang w:eastAsia="zh-CN"/>
        </w:rPr>
        <w:t>中标人</w:t>
      </w:r>
      <w:r>
        <w:rPr>
          <w:rFonts w:hint="eastAsia" w:hAnsi="宋体" w:cs="宋体"/>
          <w:color w:val="auto"/>
          <w:szCs w:val="21"/>
          <w:highlight w:val="none"/>
        </w:rPr>
        <w:t>所有服务人员的食宿由</w:t>
      </w:r>
      <w:r>
        <w:rPr>
          <w:rFonts w:hint="eastAsia" w:hAnsi="宋体" w:cs="宋体"/>
          <w:color w:val="auto"/>
          <w:szCs w:val="21"/>
          <w:highlight w:val="none"/>
          <w:lang w:eastAsia="zh-CN"/>
        </w:rPr>
        <w:t>中标人</w:t>
      </w:r>
      <w:r>
        <w:rPr>
          <w:rFonts w:hint="eastAsia" w:hAnsi="宋体" w:cs="宋体"/>
          <w:color w:val="auto"/>
          <w:szCs w:val="21"/>
          <w:highlight w:val="none"/>
        </w:rPr>
        <w:t>自理。在服务期内，</w:t>
      </w:r>
      <w:r>
        <w:rPr>
          <w:rFonts w:hint="eastAsia" w:hAnsi="宋体" w:cs="宋体"/>
          <w:color w:val="auto"/>
          <w:szCs w:val="21"/>
          <w:highlight w:val="none"/>
          <w:lang w:eastAsia="zh-CN"/>
        </w:rPr>
        <w:t>中标人</w:t>
      </w:r>
      <w:r>
        <w:rPr>
          <w:rFonts w:hint="eastAsia" w:hAnsi="宋体" w:cs="宋体"/>
          <w:color w:val="auto"/>
          <w:szCs w:val="21"/>
          <w:highlight w:val="none"/>
        </w:rPr>
        <w:t>保洁人员发生各种事故，包括治安、安全、交通、消防、劳资纠纷等事件及其他各种损失，均由</w:t>
      </w:r>
      <w:r>
        <w:rPr>
          <w:rFonts w:hint="eastAsia" w:hAnsi="宋体" w:cs="宋体"/>
          <w:color w:val="auto"/>
          <w:szCs w:val="21"/>
          <w:highlight w:val="none"/>
          <w:lang w:eastAsia="zh-CN"/>
        </w:rPr>
        <w:t>中标人</w:t>
      </w:r>
      <w:r>
        <w:rPr>
          <w:rFonts w:hint="eastAsia" w:hAnsi="宋体" w:cs="宋体"/>
          <w:color w:val="auto"/>
          <w:szCs w:val="21"/>
          <w:highlight w:val="none"/>
        </w:rPr>
        <w:t>依法承担和负责赔偿。</w:t>
      </w:r>
    </w:p>
    <w:p w14:paraId="093AE412">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（8）服务期满后</w:t>
      </w:r>
      <w:r>
        <w:rPr>
          <w:rFonts w:hint="eastAsia" w:hAnsi="宋体" w:cs="宋体"/>
          <w:color w:val="auto"/>
          <w:szCs w:val="21"/>
          <w:highlight w:val="none"/>
          <w:lang w:eastAsia="zh-CN"/>
        </w:rPr>
        <w:t>中标人</w:t>
      </w:r>
      <w:r>
        <w:rPr>
          <w:rFonts w:hint="eastAsia" w:hAnsi="宋体" w:cs="宋体"/>
          <w:color w:val="auto"/>
          <w:szCs w:val="21"/>
          <w:highlight w:val="none"/>
        </w:rPr>
        <w:t>未能继续获得</w:t>
      </w:r>
      <w:r>
        <w:rPr>
          <w:rFonts w:hint="eastAsia" w:hAnsi="宋体" w:cs="宋体"/>
          <w:color w:val="auto"/>
          <w:szCs w:val="21"/>
          <w:highlight w:val="none"/>
          <w:lang w:eastAsia="zh-CN"/>
        </w:rPr>
        <w:t>采购人</w:t>
      </w:r>
      <w:r>
        <w:rPr>
          <w:rFonts w:hint="eastAsia" w:hAnsi="宋体" w:cs="宋体"/>
          <w:color w:val="auto"/>
          <w:szCs w:val="21"/>
          <w:highlight w:val="none"/>
        </w:rPr>
        <w:t>环卫作业服务项目时，</w:t>
      </w:r>
      <w:r>
        <w:rPr>
          <w:rFonts w:hint="eastAsia" w:hAnsi="宋体" w:cs="宋体"/>
          <w:color w:val="auto"/>
          <w:szCs w:val="21"/>
          <w:highlight w:val="none"/>
          <w:lang w:eastAsia="zh-CN"/>
        </w:rPr>
        <w:t>中标人</w:t>
      </w:r>
      <w:r>
        <w:rPr>
          <w:rFonts w:hint="eastAsia" w:hAnsi="宋体" w:cs="宋体"/>
          <w:color w:val="auto"/>
          <w:szCs w:val="21"/>
          <w:highlight w:val="none"/>
        </w:rPr>
        <w:t>要积极配合与下一服务单位进行交接，不得以任何方式阻碍交接，影响</w:t>
      </w:r>
      <w:r>
        <w:rPr>
          <w:rFonts w:hint="eastAsia" w:hAnsi="宋体" w:cs="宋体"/>
          <w:color w:val="auto"/>
          <w:szCs w:val="21"/>
          <w:highlight w:val="none"/>
          <w:lang w:eastAsia="zh-CN"/>
        </w:rPr>
        <w:t>采购人</w:t>
      </w:r>
      <w:r>
        <w:rPr>
          <w:rFonts w:hint="eastAsia" w:hAnsi="宋体" w:cs="宋体"/>
          <w:color w:val="auto"/>
          <w:szCs w:val="21"/>
          <w:highlight w:val="none"/>
        </w:rPr>
        <w:t>正常工作。</w:t>
      </w:r>
    </w:p>
    <w:p w14:paraId="42A1584A">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（9）</w:t>
      </w:r>
      <w:r>
        <w:rPr>
          <w:rFonts w:hint="eastAsia" w:hAnsi="宋体" w:cs="宋体"/>
          <w:color w:val="auto"/>
          <w:szCs w:val="21"/>
          <w:highlight w:val="none"/>
          <w:lang w:eastAsia="zh-CN"/>
        </w:rPr>
        <w:t>中标人</w:t>
      </w:r>
      <w:r>
        <w:rPr>
          <w:rFonts w:hint="eastAsia" w:hAnsi="宋体" w:cs="宋体"/>
          <w:color w:val="auto"/>
          <w:szCs w:val="21"/>
          <w:highlight w:val="none"/>
        </w:rPr>
        <w:t>需根据本项目的服务标准、</w:t>
      </w:r>
      <w:r>
        <w:rPr>
          <w:rFonts w:hint="eastAsia" w:hAnsi="宋体" w:cs="宋体"/>
          <w:color w:val="auto"/>
          <w:szCs w:val="21"/>
          <w:highlight w:val="none"/>
          <w:lang w:eastAsia="zh-CN"/>
        </w:rPr>
        <w:t>采购人</w:t>
      </w:r>
      <w:r>
        <w:rPr>
          <w:rFonts w:hint="eastAsia" w:hAnsi="宋体" w:cs="宋体"/>
          <w:color w:val="auto"/>
          <w:szCs w:val="21"/>
          <w:highlight w:val="none"/>
        </w:rPr>
        <w:t>需求中的要求及道路实际情况配置各岗位人员。在进驻现场之日起一个月内配齐工作人员，并提供相关证明文件如劳动合同和路段人员安排表等资料给</w:t>
      </w:r>
      <w:r>
        <w:rPr>
          <w:rFonts w:hint="eastAsia" w:hAnsi="宋体" w:cs="宋体"/>
          <w:color w:val="auto"/>
          <w:szCs w:val="21"/>
          <w:highlight w:val="none"/>
          <w:lang w:eastAsia="zh-CN"/>
        </w:rPr>
        <w:t>采购人</w:t>
      </w:r>
      <w:r>
        <w:rPr>
          <w:rFonts w:hint="eastAsia" w:hAnsi="宋体" w:cs="宋体"/>
          <w:color w:val="auto"/>
          <w:szCs w:val="21"/>
          <w:highlight w:val="none"/>
        </w:rPr>
        <w:t>审查确认。</w:t>
      </w:r>
    </w:p>
    <w:p w14:paraId="03965729">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（10）</w:t>
      </w:r>
      <w:r>
        <w:rPr>
          <w:rFonts w:hint="eastAsia" w:hAnsi="宋体" w:cs="宋体"/>
          <w:color w:val="auto"/>
          <w:szCs w:val="21"/>
          <w:highlight w:val="none"/>
          <w:lang w:eastAsia="zh-CN"/>
        </w:rPr>
        <w:t>中标人</w:t>
      </w:r>
      <w:r>
        <w:rPr>
          <w:rFonts w:hint="eastAsia" w:hAnsi="宋体" w:cs="宋体"/>
          <w:color w:val="auto"/>
          <w:szCs w:val="21"/>
          <w:highlight w:val="none"/>
        </w:rPr>
        <w:t>必须配置不少于</w:t>
      </w:r>
      <w:r>
        <w:rPr>
          <w:rFonts w:hint="eastAsia" w:hAnsi="宋体" w:cs="宋体"/>
          <w:color w:val="auto"/>
          <w:szCs w:val="21"/>
          <w:highlight w:val="none"/>
          <w:lang w:val="en-US" w:eastAsia="zh-CN"/>
        </w:rPr>
        <w:t>2</w:t>
      </w:r>
      <w:r>
        <w:rPr>
          <w:rFonts w:hint="eastAsia" w:hAnsi="宋体" w:cs="宋体"/>
          <w:color w:val="auto"/>
          <w:szCs w:val="21"/>
          <w:highlight w:val="none"/>
        </w:rPr>
        <w:t>名现场主管，每天做好巡查记录、作业视频台</w:t>
      </w:r>
      <w:r>
        <w:rPr>
          <w:rFonts w:hint="eastAsia" w:hAnsi="宋体" w:cs="宋体"/>
          <w:color w:val="auto"/>
          <w:szCs w:val="21"/>
          <w:highlight w:val="none"/>
          <w:lang w:val="en-US" w:eastAsia="zh-CN"/>
        </w:rPr>
        <w:t>账</w:t>
      </w:r>
      <w:r>
        <w:rPr>
          <w:rFonts w:hint="eastAsia" w:hAnsi="宋体" w:cs="宋体"/>
          <w:color w:val="auto"/>
          <w:szCs w:val="21"/>
          <w:highlight w:val="none"/>
        </w:rPr>
        <w:t>登记并报送</w:t>
      </w:r>
      <w:r>
        <w:rPr>
          <w:rFonts w:hint="eastAsia" w:hAnsi="宋体" w:cs="宋体"/>
          <w:color w:val="auto"/>
          <w:szCs w:val="21"/>
          <w:highlight w:val="none"/>
          <w:lang w:eastAsia="zh-CN"/>
        </w:rPr>
        <w:t>采购人</w:t>
      </w:r>
      <w:r>
        <w:rPr>
          <w:rFonts w:hint="eastAsia" w:hAnsi="宋体" w:cs="宋体"/>
          <w:color w:val="auto"/>
          <w:szCs w:val="21"/>
          <w:highlight w:val="none"/>
        </w:rPr>
        <w:t>。</w:t>
      </w:r>
    </w:p>
    <w:p w14:paraId="4F0F4EC0">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（11）</w:t>
      </w:r>
      <w:r>
        <w:rPr>
          <w:rFonts w:hint="eastAsia" w:hAnsi="宋体" w:cs="宋体"/>
          <w:color w:val="auto"/>
          <w:szCs w:val="21"/>
          <w:highlight w:val="none"/>
          <w:lang w:eastAsia="zh-CN"/>
        </w:rPr>
        <w:t>中标人</w:t>
      </w:r>
      <w:r>
        <w:rPr>
          <w:rFonts w:hint="eastAsia" w:hAnsi="宋体" w:cs="宋体"/>
          <w:color w:val="auto"/>
          <w:szCs w:val="21"/>
          <w:highlight w:val="none"/>
        </w:rPr>
        <w:t>应落实好安全生产的措施和配置安全作业的劳保用品。</w:t>
      </w:r>
    </w:p>
    <w:p w14:paraId="17D1A34E">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4.设备配置要求</w:t>
      </w:r>
    </w:p>
    <w:p w14:paraId="77A0C034">
      <w:pPr>
        <w:spacing w:line="360" w:lineRule="auto"/>
        <w:ind w:firstLine="420" w:firstLineChars="200"/>
        <w:rPr>
          <w:rFonts w:hint="eastAsia" w:hAnsi="宋体" w:cs="宋体"/>
          <w:color w:val="auto"/>
          <w:szCs w:val="21"/>
          <w:highlight w:val="none"/>
          <w:lang w:val="en-US" w:eastAsia="zh-CN"/>
        </w:rPr>
      </w:pPr>
      <w:r>
        <w:rPr>
          <w:rFonts w:hint="eastAsia" w:hAnsi="宋体" w:cs="宋体"/>
          <w:color w:val="auto"/>
          <w:szCs w:val="21"/>
          <w:highlight w:val="none"/>
        </w:rPr>
        <w:t>（1）</w:t>
      </w:r>
      <w:r>
        <w:rPr>
          <w:rFonts w:hint="eastAsia" w:hAnsi="宋体" w:cs="宋体"/>
          <w:color w:val="auto"/>
          <w:szCs w:val="21"/>
          <w:highlight w:val="none"/>
          <w:lang w:val="en-US" w:eastAsia="zh-CN"/>
        </w:rPr>
        <w:t>本项目的环卫作业设施设备由采购人提供，中标人以劳务派遣的形式提供驾驶或操作服务。</w:t>
      </w:r>
    </w:p>
    <w:p w14:paraId="44DACE40">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eastAsia="zh-CN"/>
        </w:rPr>
        <w:t>中标人</w:t>
      </w:r>
      <w:r>
        <w:rPr>
          <w:rFonts w:hint="eastAsia" w:hAnsi="宋体" w:cs="宋体"/>
          <w:color w:val="auto"/>
          <w:szCs w:val="21"/>
          <w:highlight w:val="none"/>
        </w:rPr>
        <w:t>应按法律、法规及有关政策规定为其服务车辆购买强保、商业等相关保险。车辆在使用过程中出现的一切责任由</w:t>
      </w:r>
      <w:r>
        <w:rPr>
          <w:rFonts w:hint="eastAsia" w:hAnsi="宋体" w:cs="宋体"/>
          <w:color w:val="auto"/>
          <w:szCs w:val="21"/>
          <w:highlight w:val="none"/>
          <w:lang w:eastAsia="zh-CN"/>
        </w:rPr>
        <w:t>中标人</w:t>
      </w:r>
      <w:r>
        <w:rPr>
          <w:rFonts w:hint="eastAsia" w:hAnsi="宋体" w:cs="宋体"/>
          <w:color w:val="auto"/>
          <w:szCs w:val="21"/>
          <w:highlight w:val="none"/>
        </w:rPr>
        <w:t>承担。</w:t>
      </w:r>
    </w:p>
    <w:p w14:paraId="2AB54C19">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（3）</w:t>
      </w:r>
      <w:r>
        <w:rPr>
          <w:rFonts w:hint="eastAsia" w:hAnsi="宋体" w:cs="宋体"/>
          <w:color w:val="auto"/>
          <w:szCs w:val="21"/>
          <w:highlight w:val="none"/>
          <w:lang w:eastAsia="zh-CN"/>
        </w:rPr>
        <w:t>中标人</w:t>
      </w:r>
      <w:r>
        <w:rPr>
          <w:rFonts w:hint="eastAsia" w:hAnsi="宋体" w:cs="宋体"/>
          <w:color w:val="auto"/>
          <w:szCs w:val="21"/>
          <w:highlight w:val="none"/>
        </w:rPr>
        <w:t>应自备日常巡查车辆与环卫作业工具；自备应急作业车辆和环卫设备，以保障临时性、应急性环卫保障任务；按垃圾分类规定配置相应颜色的垃圾收集容器。</w:t>
      </w:r>
    </w:p>
    <w:p w14:paraId="513BBAD3">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（4）</w:t>
      </w:r>
      <w:r>
        <w:rPr>
          <w:rFonts w:hint="eastAsia" w:hAnsi="宋体" w:cs="宋体"/>
          <w:color w:val="auto"/>
          <w:szCs w:val="21"/>
          <w:highlight w:val="none"/>
          <w:lang w:eastAsia="zh-CN"/>
        </w:rPr>
        <w:t>中标人</w:t>
      </w:r>
      <w:r>
        <w:rPr>
          <w:rFonts w:hint="eastAsia" w:hAnsi="宋体" w:cs="宋体"/>
          <w:color w:val="auto"/>
          <w:szCs w:val="21"/>
          <w:highlight w:val="none"/>
        </w:rPr>
        <w:t>应</w:t>
      </w:r>
      <w:r>
        <w:rPr>
          <w:rFonts w:hint="eastAsia" w:hAnsi="宋体" w:cs="宋体"/>
          <w:color w:val="auto"/>
          <w:szCs w:val="21"/>
          <w:highlight w:val="none"/>
          <w:lang w:val="en-US" w:eastAsia="zh-CN"/>
        </w:rPr>
        <w:t>协助采购人</w:t>
      </w:r>
      <w:r>
        <w:rPr>
          <w:rFonts w:hint="eastAsia" w:hAnsi="宋体" w:cs="宋体"/>
          <w:color w:val="auto"/>
          <w:szCs w:val="21"/>
          <w:highlight w:val="none"/>
        </w:rPr>
        <w:t>清除重度污染区域或开展突击任务</w:t>
      </w:r>
      <w:r>
        <w:rPr>
          <w:rFonts w:hint="eastAsia" w:hAnsi="宋体" w:cs="宋体"/>
          <w:color w:val="auto"/>
          <w:szCs w:val="21"/>
          <w:highlight w:val="none"/>
          <w:lang w:eastAsia="zh-CN"/>
        </w:rPr>
        <w:t>，</w:t>
      </w:r>
      <w:r>
        <w:rPr>
          <w:rFonts w:hint="eastAsia" w:hAnsi="宋体" w:cs="宋体"/>
          <w:color w:val="auto"/>
          <w:szCs w:val="21"/>
          <w:highlight w:val="none"/>
          <w:lang w:val="en-US" w:eastAsia="zh-CN"/>
        </w:rPr>
        <w:t>若需操作</w:t>
      </w:r>
      <w:r>
        <w:rPr>
          <w:rFonts w:hint="eastAsia" w:hAnsi="宋体" w:cs="宋体"/>
          <w:color w:val="auto"/>
          <w:szCs w:val="21"/>
          <w:highlight w:val="none"/>
        </w:rPr>
        <w:t>其他大型环卫设备</w:t>
      </w:r>
      <w:r>
        <w:rPr>
          <w:rFonts w:hint="eastAsia" w:hAnsi="宋体" w:cs="宋体"/>
          <w:color w:val="auto"/>
          <w:szCs w:val="21"/>
          <w:highlight w:val="none"/>
          <w:lang w:val="en-US" w:eastAsia="zh-CN"/>
        </w:rPr>
        <w:t>中标人应保证有相关人员可操作设备或协助采购人协调资源保障作业</w:t>
      </w:r>
      <w:r>
        <w:rPr>
          <w:rFonts w:hint="eastAsia" w:hAnsi="宋体" w:cs="宋体"/>
          <w:color w:val="auto"/>
          <w:szCs w:val="21"/>
          <w:highlight w:val="none"/>
        </w:rPr>
        <w:t>，以确保完成重大活动卫生保障任务。</w:t>
      </w:r>
    </w:p>
    <w:p w14:paraId="6ABEAB99">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（5）</w:t>
      </w:r>
      <w:r>
        <w:rPr>
          <w:rFonts w:hint="eastAsia" w:hAnsi="宋体" w:cs="宋体"/>
          <w:color w:val="auto"/>
          <w:szCs w:val="21"/>
          <w:highlight w:val="none"/>
          <w:lang w:eastAsia="zh-CN"/>
        </w:rPr>
        <w:t>中标人</w:t>
      </w:r>
      <w:r>
        <w:rPr>
          <w:rFonts w:hint="eastAsia" w:hAnsi="宋体" w:cs="宋体"/>
          <w:color w:val="auto"/>
          <w:szCs w:val="21"/>
          <w:highlight w:val="none"/>
        </w:rPr>
        <w:t>必须定期定时对保洁机械设备进行维护，使用年限过久或因维护不及时致使无法正常使用或严重影响市容的设备，</w:t>
      </w:r>
      <w:r>
        <w:rPr>
          <w:rFonts w:hint="eastAsia" w:hAnsi="宋体" w:cs="宋体"/>
          <w:color w:val="auto"/>
          <w:szCs w:val="21"/>
          <w:highlight w:val="none"/>
          <w:lang w:val="en-US" w:eastAsia="zh-CN"/>
        </w:rPr>
        <w:t>中标人应及时向采购人出具书面函件报备并申请是否停用或进行设备更换，具体事宜应与采购人协调解决</w:t>
      </w:r>
      <w:r>
        <w:rPr>
          <w:rFonts w:hint="eastAsia" w:hAnsi="宋体" w:cs="宋体"/>
          <w:color w:val="auto"/>
          <w:szCs w:val="21"/>
          <w:highlight w:val="none"/>
        </w:rPr>
        <w:t>。</w:t>
      </w:r>
    </w:p>
    <w:p w14:paraId="11DB986F">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（6）</w:t>
      </w:r>
      <w:r>
        <w:rPr>
          <w:rFonts w:hint="eastAsia" w:hAnsi="宋体" w:cs="宋体"/>
          <w:color w:val="auto"/>
          <w:szCs w:val="21"/>
          <w:highlight w:val="none"/>
          <w:lang w:eastAsia="zh-CN"/>
        </w:rPr>
        <w:t>采购人</w:t>
      </w:r>
      <w:r>
        <w:rPr>
          <w:rFonts w:hint="eastAsia" w:hAnsi="宋体" w:cs="宋体"/>
          <w:color w:val="auto"/>
          <w:szCs w:val="21"/>
          <w:highlight w:val="none"/>
        </w:rPr>
        <w:t>有权对</w:t>
      </w:r>
      <w:r>
        <w:rPr>
          <w:rFonts w:hint="eastAsia" w:hAnsi="宋体" w:cs="宋体"/>
          <w:color w:val="auto"/>
          <w:szCs w:val="21"/>
          <w:highlight w:val="none"/>
          <w:lang w:eastAsia="zh-CN"/>
        </w:rPr>
        <w:t>中标人</w:t>
      </w:r>
      <w:r>
        <w:rPr>
          <w:rFonts w:hint="eastAsia" w:hAnsi="宋体" w:cs="宋体"/>
          <w:color w:val="auto"/>
          <w:szCs w:val="21"/>
          <w:highlight w:val="none"/>
        </w:rPr>
        <w:t>设备更新情况随时进行检查，发现问题，有权要求</w:t>
      </w:r>
      <w:r>
        <w:rPr>
          <w:rFonts w:hint="eastAsia" w:hAnsi="宋体" w:cs="宋体"/>
          <w:color w:val="auto"/>
          <w:szCs w:val="21"/>
          <w:highlight w:val="none"/>
          <w:lang w:eastAsia="zh-CN"/>
        </w:rPr>
        <w:t>中标人</w:t>
      </w:r>
      <w:r>
        <w:rPr>
          <w:rFonts w:hint="eastAsia" w:hAnsi="宋体" w:cs="宋体"/>
          <w:color w:val="auto"/>
          <w:szCs w:val="21"/>
          <w:highlight w:val="none"/>
        </w:rPr>
        <w:t>进行整改。</w:t>
      </w:r>
    </w:p>
    <w:p w14:paraId="711DB582">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5.其它要求</w:t>
      </w:r>
    </w:p>
    <w:p w14:paraId="24660A1C">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5.1服务要求</w:t>
      </w:r>
    </w:p>
    <w:p w14:paraId="0B2836B3">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（1）环卫作业应做到文明有序，最大限度地减少对环境的污染和对社会秩序、公众生活的影响。</w:t>
      </w:r>
    </w:p>
    <w:p w14:paraId="66897085">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各类环卫设施，包括垃圾桶、果皮箱、器具、工具房、车辆、站场应保持干净整洁，不得有明显污渍、牵挂物和渗漏物；车辆不得使用汽油摩托车或擅自简易改造的三轮车、手推车，要保持外观整洁，无破损、掉漆、滴漏，标志清晰，性能良好，车体周边不得堆放或拖挂与作业无关的物品；垃圾收集运输过程中应做好垃圾覆盖，无垃圾裸露、洒落，确保道路及周边干净整洁。</w:t>
      </w:r>
    </w:p>
    <w:p w14:paraId="45988D3A">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（3）因本项目对于保洁人员的着装与形象要求较高，不得聘用不能胜任日常正常作业的人员。</w:t>
      </w:r>
      <w:r>
        <w:rPr>
          <w:rFonts w:hint="eastAsia" w:hAnsi="宋体" w:cs="宋体"/>
          <w:color w:val="auto"/>
          <w:szCs w:val="21"/>
          <w:highlight w:val="none"/>
          <w:lang w:eastAsia="zh-CN"/>
        </w:rPr>
        <w:t>中标人</w:t>
      </w:r>
      <w:r>
        <w:rPr>
          <w:rFonts w:hint="eastAsia" w:hAnsi="宋体" w:cs="宋体"/>
          <w:color w:val="auto"/>
          <w:szCs w:val="21"/>
          <w:highlight w:val="none"/>
        </w:rPr>
        <w:t>环卫工人作业时应穿着由市城市管理综合执法局统一设计标准、带有所在单位中文标识的工作服装，并保持着装干净、整洁、统一。</w:t>
      </w:r>
    </w:p>
    <w:p w14:paraId="006996CE">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（4）环卫作业单位应关心员工生活，确保员工待遇，加强员工培训，维护员工尊严。尽可能实施机械作业，减轻劳动负荷。</w:t>
      </w:r>
    </w:p>
    <w:p w14:paraId="633CA3C1">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（5）</w:t>
      </w:r>
      <w:r>
        <w:rPr>
          <w:rFonts w:hint="eastAsia" w:hAnsi="宋体" w:cs="宋体"/>
          <w:color w:val="auto"/>
          <w:szCs w:val="21"/>
          <w:highlight w:val="none"/>
          <w:lang w:eastAsia="zh-CN"/>
        </w:rPr>
        <w:t>中标人</w:t>
      </w:r>
      <w:r>
        <w:rPr>
          <w:rFonts w:hint="eastAsia" w:hAnsi="宋体" w:cs="宋体"/>
          <w:color w:val="auto"/>
          <w:szCs w:val="21"/>
          <w:highlight w:val="none"/>
        </w:rPr>
        <w:t>根据实际编制作业计划，以道路、河涌环卫机械作业频率高、覆盖率高，降低工人作业强度，实行精细化管理者为优。</w:t>
      </w:r>
    </w:p>
    <w:p w14:paraId="02512867">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5.2服务安全</w:t>
      </w:r>
    </w:p>
    <w:p w14:paraId="11C4E163">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w:t>
      </w:r>
      <w:r>
        <w:rPr>
          <w:rFonts w:hint="eastAsia" w:hAnsi="宋体" w:cs="宋体"/>
          <w:color w:val="auto"/>
          <w:szCs w:val="21"/>
          <w:highlight w:val="none"/>
          <w:lang w:eastAsia="zh-CN"/>
        </w:rPr>
        <w:t>中标人</w:t>
      </w:r>
      <w:r>
        <w:rPr>
          <w:rFonts w:hint="eastAsia" w:hAnsi="宋体" w:cs="宋体"/>
          <w:color w:val="auto"/>
          <w:szCs w:val="21"/>
          <w:highlight w:val="none"/>
        </w:rPr>
        <w:t>是企业安全生产管理的责任主体，对企业的安全生产负全责。</w:t>
      </w:r>
      <w:r>
        <w:rPr>
          <w:rFonts w:hint="eastAsia" w:hAnsi="宋体" w:cs="宋体"/>
          <w:color w:val="auto"/>
          <w:szCs w:val="21"/>
          <w:highlight w:val="none"/>
          <w:lang w:eastAsia="zh-CN"/>
        </w:rPr>
        <w:t>中标人</w:t>
      </w:r>
      <w:r>
        <w:rPr>
          <w:rFonts w:hint="eastAsia" w:hAnsi="宋体" w:cs="宋体"/>
          <w:color w:val="auto"/>
          <w:szCs w:val="21"/>
          <w:highlight w:val="none"/>
        </w:rPr>
        <w:t>应建立健全安全生产管理制度，设立安全生产管理组织架构、落实安全生产责任制并签订责任状，明确主要责任人、管理人员的安全职责与考核要求，按安全生产管理规定配置专职或者兼职安全员，切实执行安全生产规程。</w:t>
      </w:r>
    </w:p>
    <w:p w14:paraId="516292AE">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eastAsia="zh-CN"/>
        </w:rPr>
        <w:t>中标人</w:t>
      </w:r>
      <w:r>
        <w:rPr>
          <w:rFonts w:hint="eastAsia" w:hAnsi="宋体" w:cs="宋体"/>
          <w:color w:val="auto"/>
          <w:szCs w:val="21"/>
          <w:highlight w:val="none"/>
        </w:rPr>
        <w:t>的法人代表人为企业安全生产管理的第一责任人，项目经理为本单位安全生产管理的直接责任人，负责企业生产安全，落实安全生产规章制度和操作规程，确保安全生产投入的有效使用，消除安全事故隐患，并及时如实向</w:t>
      </w:r>
      <w:r>
        <w:rPr>
          <w:rFonts w:hint="eastAsia" w:hAnsi="宋体" w:cs="宋体"/>
          <w:color w:val="auto"/>
          <w:szCs w:val="21"/>
          <w:highlight w:val="none"/>
          <w:lang w:eastAsia="zh-CN"/>
        </w:rPr>
        <w:t>采购人</w:t>
      </w:r>
      <w:r>
        <w:rPr>
          <w:rFonts w:hint="eastAsia" w:hAnsi="宋体" w:cs="宋体"/>
          <w:color w:val="auto"/>
          <w:szCs w:val="21"/>
          <w:highlight w:val="none"/>
        </w:rPr>
        <w:t>及相关部门报告安全生产的情况。</w:t>
      </w:r>
    </w:p>
    <w:p w14:paraId="1A55B510">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（3）</w:t>
      </w:r>
      <w:r>
        <w:rPr>
          <w:rFonts w:hint="eastAsia" w:hAnsi="宋体" w:cs="宋体"/>
          <w:color w:val="auto"/>
          <w:szCs w:val="21"/>
          <w:highlight w:val="none"/>
          <w:lang w:eastAsia="zh-CN"/>
        </w:rPr>
        <w:t>中标人</w:t>
      </w:r>
      <w:r>
        <w:rPr>
          <w:rFonts w:hint="eastAsia" w:hAnsi="宋体" w:cs="宋体"/>
          <w:color w:val="auto"/>
          <w:szCs w:val="21"/>
          <w:highlight w:val="none"/>
        </w:rPr>
        <w:t>应建立安全生产档案，并要确保相关的记录齐全、有效，定期（每周不少于1次）进行安全隐患排查，并及时向</w:t>
      </w:r>
      <w:r>
        <w:rPr>
          <w:rFonts w:hint="eastAsia" w:hAnsi="宋体" w:cs="宋体"/>
          <w:color w:val="auto"/>
          <w:szCs w:val="21"/>
          <w:highlight w:val="none"/>
          <w:lang w:eastAsia="zh-CN"/>
        </w:rPr>
        <w:t>采购人</w:t>
      </w:r>
      <w:r>
        <w:rPr>
          <w:rFonts w:hint="eastAsia" w:hAnsi="宋体" w:cs="宋体"/>
          <w:color w:val="auto"/>
          <w:szCs w:val="21"/>
          <w:highlight w:val="none"/>
        </w:rPr>
        <w:t>通报排查情况。</w:t>
      </w:r>
    </w:p>
    <w:p w14:paraId="38DBBB07">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（4）</w:t>
      </w:r>
      <w:r>
        <w:rPr>
          <w:rFonts w:hint="eastAsia" w:hAnsi="宋体" w:cs="宋体"/>
          <w:color w:val="auto"/>
          <w:szCs w:val="21"/>
          <w:highlight w:val="none"/>
          <w:lang w:eastAsia="zh-CN"/>
        </w:rPr>
        <w:t>中标人</w:t>
      </w:r>
      <w:r>
        <w:rPr>
          <w:rFonts w:hint="eastAsia" w:hAnsi="宋体" w:cs="宋体"/>
          <w:color w:val="auto"/>
          <w:szCs w:val="21"/>
          <w:highlight w:val="none"/>
        </w:rPr>
        <w:t>必须根据环卫作业特性，抓好安全生产，对作业人员进行岗前安全教育培训，同时必须经常对工人进行安全生产和交通安全意识的教育和培训，每月培训不少于1次，并记录在册以备检查。</w:t>
      </w:r>
    </w:p>
    <w:p w14:paraId="3A2C6254">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5）道路作业应合理安排作业时间和方式，避开上下班高峰时段；清扫机动车道、绿化分隔栏时要设置醒目的警示标志，同时做好安全防护工作；道路大面积污染需要集中清理时，需主动与交警部门联系，得到交警部门的配合，做好警示标志设置与安全防护工作。</w:t>
      </w:r>
    </w:p>
    <w:p w14:paraId="2EAE52AE">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（6）道路作业时，工作服装应具有反光衣、反光袖等反光警示标志。</w:t>
      </w:r>
    </w:p>
    <w:p w14:paraId="1547566D">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（7）环卫作业车辆出车前必须进行车辆检查，发现故障及时排除。环卫作业车辆应遵守交通规则，礼让行车，注意行人的安全，不得违章停放，不得超速行车。</w:t>
      </w:r>
    </w:p>
    <w:p w14:paraId="4B417EE8">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 xml:space="preserve">5.3应急管理 </w:t>
      </w:r>
    </w:p>
    <w:p w14:paraId="634B7AD8">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（1）环卫作业单位必须制定突发事件应急预案，制定演练方案，并定期组织演练。</w:t>
      </w:r>
    </w:p>
    <w:p w14:paraId="538893B0">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出现涉及环卫作业的突发事件时，必须服从环卫主管部门的统一调度，协助处置。要求做到：15分钟到场，到场即时开展应急处理，原则上小问题30分钟内解决，大问题3小时内完成，不能及时解决的要及时反馈。</w:t>
      </w:r>
    </w:p>
    <w:p w14:paraId="6273C7CD">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 xml:space="preserve">5.4垃圾容器和收集设施设置与管理 </w:t>
      </w:r>
    </w:p>
    <w:p w14:paraId="02520EA7">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w:t>
      </w:r>
      <w:r>
        <w:rPr>
          <w:rFonts w:hint="eastAsia" w:hAnsi="宋体" w:cs="宋体"/>
          <w:color w:val="auto"/>
          <w:szCs w:val="21"/>
          <w:highlight w:val="none"/>
          <w:lang w:eastAsia="zh-CN"/>
        </w:rPr>
        <w:t>中标人</w:t>
      </w:r>
      <w:r>
        <w:rPr>
          <w:rFonts w:hint="eastAsia" w:hAnsi="宋体" w:cs="宋体"/>
          <w:color w:val="auto"/>
          <w:szCs w:val="21"/>
          <w:highlight w:val="none"/>
        </w:rPr>
        <w:t>作业时中应做好垃圾收集容器、果皮箱的日常管理维修，缺失或损坏严重不能使用时，由</w:t>
      </w:r>
      <w:r>
        <w:rPr>
          <w:rFonts w:hint="eastAsia" w:hAnsi="宋体" w:cs="宋体"/>
          <w:color w:val="auto"/>
          <w:szCs w:val="21"/>
          <w:highlight w:val="none"/>
          <w:lang w:eastAsia="zh-CN"/>
        </w:rPr>
        <w:t>中标人</w:t>
      </w:r>
      <w:r>
        <w:rPr>
          <w:rFonts w:hint="eastAsia" w:hAnsi="宋体" w:cs="宋体"/>
          <w:color w:val="auto"/>
          <w:szCs w:val="21"/>
          <w:highlight w:val="none"/>
        </w:rPr>
        <w:t>自行解决，不得影响正常工作开展。垃圾收集容器要求外观整洁，便于清洁，盖板、脚轮完备，封闭性好，无残缺破损掉漆，同一服务区域的垃圾收集容器规格应统一，与垃圾收运车辆、垃圾压缩设备相配套，便于统装统运。</w:t>
      </w:r>
    </w:p>
    <w:p w14:paraId="266718A4">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垃圾收集容器定点设置的位置应不影响观瞻，放于道路隐蔽处，原则上不得放于市政道路上。定点设置的垃圾收集容器数量根据定点服务范围垃圾量确定，总容纳量必须满足使用需要，垃圾不得溢出影响环境，各时段垃圾收集容器满载率不得高于2/3，并保持合盖。</w:t>
      </w:r>
      <w:r>
        <w:rPr>
          <w:rFonts w:hint="eastAsia" w:hAnsi="宋体" w:cs="宋体"/>
          <w:color w:val="auto"/>
          <w:szCs w:val="21"/>
          <w:highlight w:val="none"/>
          <w:lang w:eastAsia="zh-CN"/>
        </w:rPr>
        <w:t>中标人</w:t>
      </w:r>
      <w:r>
        <w:rPr>
          <w:rFonts w:hint="eastAsia" w:hAnsi="宋体" w:cs="宋体"/>
          <w:color w:val="auto"/>
          <w:szCs w:val="21"/>
          <w:highlight w:val="none"/>
        </w:rPr>
        <w:t>应按垃圾分类要求规范使用240L垃圾收集容器，除流动保洁用于收集垃圾外，240L垃圾收集容器应整齐摆放在垃圾收集点或环卫工具房内，不得摆放在路面上。</w:t>
      </w:r>
    </w:p>
    <w:p w14:paraId="06E72A42">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（3）清理果皮箱后要关好果皮箱门，果皮箱箱体摆放位置应按照</w:t>
      </w:r>
      <w:r>
        <w:rPr>
          <w:rFonts w:hint="eastAsia" w:hAnsi="宋体" w:cs="宋体"/>
          <w:color w:val="auto"/>
          <w:szCs w:val="21"/>
          <w:highlight w:val="none"/>
          <w:lang w:eastAsia="zh-CN"/>
        </w:rPr>
        <w:t>采购人</w:t>
      </w:r>
      <w:r>
        <w:rPr>
          <w:rFonts w:hint="eastAsia" w:hAnsi="宋体" w:cs="宋体"/>
          <w:color w:val="auto"/>
          <w:szCs w:val="21"/>
          <w:highlight w:val="none"/>
        </w:rPr>
        <w:t>要求设置，投放口要保持一致；如发生果皮箱非正常破损情况，由</w:t>
      </w:r>
      <w:r>
        <w:rPr>
          <w:rFonts w:hint="eastAsia" w:hAnsi="宋体" w:cs="宋体"/>
          <w:color w:val="auto"/>
          <w:szCs w:val="21"/>
          <w:highlight w:val="none"/>
          <w:lang w:eastAsia="zh-CN"/>
        </w:rPr>
        <w:t>中标人</w:t>
      </w:r>
      <w:r>
        <w:rPr>
          <w:rFonts w:hint="eastAsia" w:hAnsi="宋体" w:cs="宋体"/>
          <w:color w:val="auto"/>
          <w:szCs w:val="21"/>
          <w:highlight w:val="none"/>
        </w:rPr>
        <w:t>负责。</w:t>
      </w:r>
    </w:p>
    <w:p w14:paraId="35A6240D">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 xml:space="preserve">6．项目保洁质量要求 </w:t>
      </w:r>
    </w:p>
    <w:p w14:paraId="12405B29">
      <w:pPr>
        <w:spacing w:line="360" w:lineRule="auto"/>
        <w:ind w:firstLine="420" w:firstLineChars="200"/>
        <w:rPr>
          <w:rFonts w:hAnsi="宋体" w:cs="宋体"/>
          <w:color w:val="auto"/>
          <w:szCs w:val="21"/>
          <w:highlight w:val="none"/>
        </w:rPr>
      </w:pPr>
      <w:r>
        <w:rPr>
          <w:rFonts w:hint="eastAsia" w:hAnsi="宋体" w:cs="宋体"/>
          <w:color w:val="auto"/>
          <w:szCs w:val="21"/>
          <w:highlight w:val="none"/>
          <w:lang w:eastAsia="zh-CN"/>
        </w:rPr>
        <w:t>中标人</w:t>
      </w:r>
      <w:r>
        <w:rPr>
          <w:rFonts w:hint="eastAsia" w:hAnsi="宋体" w:cs="宋体"/>
          <w:color w:val="auto"/>
          <w:szCs w:val="21"/>
          <w:highlight w:val="none"/>
        </w:rPr>
        <w:t>承包范围内的清扫保洁、垃圾清运、公厕管养、河涌保洁作业要求和质量除应达到《广州市环境卫生作业质量规范（试行）》《广州市环卫精细化作业和管理指引（试行）》《广州市公共厕所建设与管理标准指标》《广州市城中村环境卫生工作指引》及其它检评标准要求外，还要符合以下作业要求：</w:t>
      </w:r>
    </w:p>
    <w:p w14:paraId="4C8E0E2B">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6.1保洁时间内保洁人员采用人工与机械相结合的办法进行巡回保洁，维持道路清洁。</w:t>
      </w:r>
    </w:p>
    <w:p w14:paraId="1933852D">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6.2清扫保洁达到路面整洁，无残留污水，排水口清洁、无沙土残积。</w:t>
      </w:r>
    </w:p>
    <w:p w14:paraId="39A32924">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6.3洒水车冲洗运行应达到能见本色，无积沙、余泥，无污迹的要求。</w:t>
      </w:r>
    </w:p>
    <w:p w14:paraId="6372F26E">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6.4保洁垃圾车装载垃圾时，应覆盖密闭，防止二次污染。</w:t>
      </w:r>
    </w:p>
    <w:p w14:paraId="56E0F62A">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6.5突发事件如道路污染和自然灾害如台风等要及时清理现场，能安全作业15分钟内到达现场，各种重大活动（包括国家、省、市大检查）及重大节假日等要无条件安排应急队伍重点保洁。</w:t>
      </w:r>
    </w:p>
    <w:p w14:paraId="22B022EE">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6.6保洁范围内的杂草必须清理干净。</w:t>
      </w:r>
    </w:p>
    <w:p w14:paraId="23BBFD71">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6.7路面无余泥沙石。夜晚车辆洒漏沙石、车轮带泥上路或漏油等造成的路面污染应在早上7:00前清理干净，白天洒漏沙石、油污或有关工程建设等造成的路面污染要及时行动清理干净且不能超过30分钟。垃圾收运及时，确保垃圾日产日清，无垃圾堆积。</w:t>
      </w:r>
    </w:p>
    <w:p w14:paraId="0F658ED3">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6.8确保垃圾收集工作不间断、不出现收集空档，并不得出现收集空白点。</w:t>
      </w:r>
    </w:p>
    <w:p w14:paraId="0EC8930C">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6.9收集垃圾时，应保持垃圾桶周边环境卫生，及时清理撒漏垃圾，不漏收，地面无污迹。</w:t>
      </w:r>
    </w:p>
    <w:p w14:paraId="196B6240">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6.10垃圾收运过程采取密闭运输，运输途中不造成任何泄漏、遗撒，杜绝道路污染。</w:t>
      </w:r>
    </w:p>
    <w:p w14:paraId="1B0B4FF4">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6.11要求做到垃圾不过夜，日产日清。</w:t>
      </w:r>
    </w:p>
    <w:p w14:paraId="67CF43B0">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 xml:space="preserve">7.环卫工人劳动保障要求 </w:t>
      </w:r>
    </w:p>
    <w:p w14:paraId="00BB1ECB">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7.1不得拖欠环卫工人工资（含加班工资、高温津补贴、节日慰问金等），用工成本按《广州市人民政府办公厅关于规范广州市环卫行业用工的意见》（穗府办规〔2018〕25号文）</w:t>
      </w:r>
      <w:r>
        <w:rPr>
          <w:rFonts w:hint="eastAsia" w:hAnsi="宋体" w:cs="宋体"/>
          <w:color w:val="auto"/>
          <w:szCs w:val="21"/>
          <w:highlight w:val="none"/>
          <w:lang w:eastAsia="zh-CN"/>
        </w:rPr>
        <w:t>，《</w:t>
      </w:r>
      <w:r>
        <w:rPr>
          <w:rFonts w:hint="eastAsia" w:hAnsi="宋体" w:cs="宋体"/>
          <w:color w:val="auto"/>
          <w:szCs w:val="21"/>
          <w:highlight w:val="none"/>
          <w:lang w:val="en-US" w:eastAsia="zh-CN"/>
        </w:rPr>
        <w:t>广东省人民政府关于调整我省最低工资标准的通知》（粤府函[2021]345号），</w:t>
      </w:r>
      <w:r>
        <w:rPr>
          <w:rFonts w:hint="eastAsia" w:hAnsi="宋体" w:cs="宋体"/>
          <w:color w:val="auto"/>
          <w:szCs w:val="21"/>
          <w:highlight w:val="none"/>
        </w:rPr>
        <w:t>服务期内因政策变化导致环卫工人工资上升，增加部分金额由</w:t>
      </w:r>
      <w:r>
        <w:rPr>
          <w:rFonts w:hint="eastAsia" w:hAnsi="宋体" w:cs="宋体"/>
          <w:color w:val="auto"/>
          <w:szCs w:val="21"/>
          <w:highlight w:val="none"/>
          <w:lang w:eastAsia="zh-CN"/>
        </w:rPr>
        <w:t>采购人</w:t>
      </w:r>
      <w:r>
        <w:rPr>
          <w:rFonts w:hint="eastAsia" w:hAnsi="宋体" w:cs="宋体"/>
          <w:color w:val="auto"/>
          <w:szCs w:val="21"/>
          <w:highlight w:val="none"/>
        </w:rPr>
        <w:t>承担</w:t>
      </w:r>
      <w:r>
        <w:rPr>
          <w:rFonts w:hint="eastAsia" w:hAnsi="宋体" w:cs="宋体"/>
          <w:color w:val="auto"/>
          <w:szCs w:val="21"/>
          <w:highlight w:val="none"/>
          <w:lang w:eastAsia="zh-CN"/>
        </w:rPr>
        <w:t>。中标人</w:t>
      </w:r>
      <w:r>
        <w:rPr>
          <w:rFonts w:hint="eastAsia" w:hAnsi="宋体" w:cs="宋体"/>
          <w:color w:val="auto"/>
          <w:szCs w:val="21"/>
          <w:highlight w:val="none"/>
        </w:rPr>
        <w:t>应按法律、法规及有关政策规定为其项目服务人员购买社会养老、工伤、医疗、失业、意外等相关保险。</w:t>
      </w:r>
    </w:p>
    <w:p w14:paraId="1E5F8DF0">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7.2</w:t>
      </w:r>
      <w:r>
        <w:rPr>
          <w:rFonts w:hint="eastAsia" w:hAnsi="宋体" w:cs="宋体"/>
          <w:color w:val="auto"/>
          <w:szCs w:val="21"/>
          <w:highlight w:val="none"/>
          <w:lang w:eastAsia="zh-CN"/>
        </w:rPr>
        <w:t>中标人</w:t>
      </w:r>
      <w:r>
        <w:rPr>
          <w:rFonts w:hint="eastAsia" w:hAnsi="宋体" w:cs="宋体"/>
          <w:color w:val="auto"/>
          <w:szCs w:val="21"/>
          <w:highlight w:val="none"/>
        </w:rPr>
        <w:t>不得以清凉饮料或其他实物形式代替高温津贴、节日慰问金的发放。</w:t>
      </w:r>
    </w:p>
    <w:p w14:paraId="6F5014D3">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7.3</w:t>
      </w:r>
      <w:r>
        <w:rPr>
          <w:rFonts w:hint="eastAsia" w:hAnsi="宋体" w:cs="宋体"/>
          <w:color w:val="auto"/>
          <w:szCs w:val="21"/>
          <w:highlight w:val="none"/>
          <w:lang w:eastAsia="zh-CN"/>
        </w:rPr>
        <w:t>中标人</w:t>
      </w:r>
      <w:r>
        <w:rPr>
          <w:rFonts w:hint="eastAsia" w:hAnsi="宋体" w:cs="宋体"/>
          <w:color w:val="auto"/>
          <w:szCs w:val="21"/>
          <w:highlight w:val="none"/>
        </w:rPr>
        <w:t>必须按照下列规定执行《职工带薪年休假条例》：</w:t>
      </w:r>
    </w:p>
    <w:p w14:paraId="2B4032B8">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w:t>
      </w:r>
      <w:r>
        <w:rPr>
          <w:rFonts w:hint="eastAsia" w:hAnsi="宋体" w:cs="宋体"/>
          <w:color w:val="auto"/>
          <w:szCs w:val="21"/>
          <w:highlight w:val="none"/>
          <w:lang w:eastAsia="zh-CN"/>
        </w:rPr>
        <w:t>中标人</w:t>
      </w:r>
      <w:r>
        <w:rPr>
          <w:rFonts w:hint="eastAsia" w:hAnsi="宋体" w:cs="宋体"/>
          <w:color w:val="auto"/>
          <w:szCs w:val="21"/>
          <w:highlight w:val="none"/>
        </w:rPr>
        <w:t>与其建立劳动合同关系的环卫工人连续工作１年以上的，享受带薪年休假（以下简称年休假）。单位应当保证环卫工人享受年休假。职工在年休假期间享受与正常工作期间相同的工资收入。</w:t>
      </w:r>
    </w:p>
    <w:p w14:paraId="57BE3FFB">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（2）环卫工人累计（含自就业以来在不同单位的工作年限）工作已满1年不满10年的，年休假5天；已满10年不满20年的，年休假10天；已满20年的，年休假15天。国家法定休假日、休息日不计入年休假的假期。</w:t>
      </w:r>
    </w:p>
    <w:p w14:paraId="7E6C08F4">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（3）年休假天数根据环卫工人累计工作时间确定。环卫工人在同一或者不同</w:t>
      </w:r>
      <w:r>
        <w:rPr>
          <w:rFonts w:hint="eastAsia" w:hAnsi="宋体" w:cs="宋体"/>
          <w:color w:val="auto"/>
          <w:szCs w:val="21"/>
          <w:highlight w:val="none"/>
          <w:lang w:eastAsia="zh-CN"/>
        </w:rPr>
        <w:t>中标人</w:t>
      </w:r>
      <w:r>
        <w:rPr>
          <w:rFonts w:hint="eastAsia" w:hAnsi="宋体" w:cs="宋体"/>
          <w:color w:val="auto"/>
          <w:szCs w:val="21"/>
          <w:highlight w:val="none"/>
        </w:rPr>
        <w:t>工作期间，以及依照法律、行政法规或者国务院规定视同工作期间，应当计为累计工作时间。</w:t>
      </w:r>
    </w:p>
    <w:p w14:paraId="759D3C60">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（4）</w:t>
      </w:r>
      <w:r>
        <w:rPr>
          <w:rFonts w:hint="eastAsia" w:hAnsi="宋体" w:cs="宋体"/>
          <w:color w:val="auto"/>
          <w:szCs w:val="21"/>
          <w:highlight w:val="none"/>
          <w:lang w:eastAsia="zh-CN"/>
        </w:rPr>
        <w:t>中标人</w:t>
      </w:r>
      <w:r>
        <w:rPr>
          <w:rFonts w:hint="eastAsia" w:hAnsi="宋体" w:cs="宋体"/>
          <w:color w:val="auto"/>
          <w:szCs w:val="21"/>
          <w:highlight w:val="none"/>
        </w:rPr>
        <w:t>根据工作的具体情况，并考虑环卫工人本人意愿，统筹安排年休假。年休假在一个年度内可以集中安排，也可以分段安排，原则上不跨年度安排。</w:t>
      </w:r>
      <w:r>
        <w:rPr>
          <w:rFonts w:hint="eastAsia" w:hAnsi="宋体" w:cs="宋体"/>
          <w:color w:val="auto"/>
          <w:szCs w:val="21"/>
          <w:highlight w:val="none"/>
          <w:lang w:eastAsia="zh-CN"/>
        </w:rPr>
        <w:t>中标人</w:t>
      </w:r>
      <w:r>
        <w:rPr>
          <w:rFonts w:hint="eastAsia" w:hAnsi="宋体" w:cs="宋体"/>
          <w:color w:val="auto"/>
          <w:szCs w:val="21"/>
          <w:highlight w:val="none"/>
        </w:rPr>
        <w:t>因工作特点确有必要跨年度安排环卫工人年休假的，可以跨一个年度安排。</w:t>
      </w:r>
      <w:r>
        <w:rPr>
          <w:rFonts w:hint="eastAsia" w:hAnsi="宋体" w:cs="宋体"/>
          <w:color w:val="auto"/>
          <w:szCs w:val="21"/>
          <w:highlight w:val="none"/>
          <w:lang w:eastAsia="zh-CN"/>
        </w:rPr>
        <w:t>中标人</w:t>
      </w:r>
      <w:r>
        <w:rPr>
          <w:rFonts w:hint="eastAsia" w:hAnsi="宋体" w:cs="宋体"/>
          <w:color w:val="auto"/>
          <w:szCs w:val="21"/>
          <w:highlight w:val="none"/>
        </w:rPr>
        <w:t>确因工作需要不能安排环卫工人休年休假的，经环卫工人本人同意，可以不安排环卫工人休年休假。对环卫工人应休未休的年休假天数，</w:t>
      </w:r>
      <w:r>
        <w:rPr>
          <w:rFonts w:hint="eastAsia" w:hAnsi="宋体" w:cs="宋体"/>
          <w:color w:val="auto"/>
          <w:szCs w:val="21"/>
          <w:highlight w:val="none"/>
          <w:lang w:eastAsia="zh-CN"/>
        </w:rPr>
        <w:t>中标人</w:t>
      </w:r>
      <w:r>
        <w:rPr>
          <w:rFonts w:hint="eastAsia" w:hAnsi="宋体" w:cs="宋体"/>
          <w:color w:val="auto"/>
          <w:szCs w:val="21"/>
          <w:highlight w:val="none"/>
        </w:rPr>
        <w:t>应当按照该环卫工人日工资收入的300%支付年休假工资报酬。</w:t>
      </w:r>
    </w:p>
    <w:p w14:paraId="5E0F4A35">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7.</w:t>
      </w:r>
      <w:r>
        <w:rPr>
          <w:rFonts w:hAnsi="宋体" w:cs="宋体"/>
          <w:color w:val="auto"/>
          <w:szCs w:val="21"/>
          <w:highlight w:val="none"/>
        </w:rPr>
        <w:t>4</w:t>
      </w:r>
      <w:r>
        <w:rPr>
          <w:rFonts w:hint="eastAsia" w:hAnsi="宋体" w:cs="宋体"/>
          <w:color w:val="auto"/>
          <w:szCs w:val="21"/>
          <w:highlight w:val="none"/>
          <w:lang w:eastAsia="zh-CN"/>
        </w:rPr>
        <w:t>中标人</w:t>
      </w:r>
      <w:r>
        <w:rPr>
          <w:rFonts w:hint="eastAsia" w:hAnsi="宋体" w:cs="宋体"/>
          <w:color w:val="auto"/>
          <w:szCs w:val="21"/>
          <w:highlight w:val="none"/>
        </w:rPr>
        <w:t>与环卫工人解除劳动合同的，应当依据《劳动合同法》规定向环卫工人支付经济补偿金：环卫工人死亡的，</w:t>
      </w:r>
      <w:r>
        <w:rPr>
          <w:rFonts w:hint="eastAsia" w:hAnsi="宋体" w:cs="宋体"/>
          <w:color w:val="auto"/>
          <w:szCs w:val="21"/>
          <w:highlight w:val="none"/>
          <w:lang w:eastAsia="zh-CN"/>
        </w:rPr>
        <w:t>中标人</w:t>
      </w:r>
      <w:r>
        <w:rPr>
          <w:rFonts w:hint="eastAsia" w:hAnsi="宋体" w:cs="宋体"/>
          <w:color w:val="auto"/>
          <w:szCs w:val="21"/>
          <w:highlight w:val="none"/>
        </w:rPr>
        <w:t>应当根据广州市有关规定支付遗属津贴。</w:t>
      </w:r>
    </w:p>
    <w:p w14:paraId="1D2810DD">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7.5</w:t>
      </w:r>
      <w:r>
        <w:rPr>
          <w:rFonts w:hint="eastAsia" w:hAnsi="宋体" w:cs="宋体"/>
          <w:color w:val="auto"/>
          <w:szCs w:val="21"/>
          <w:highlight w:val="none"/>
          <w:lang w:eastAsia="zh-CN"/>
        </w:rPr>
        <w:t>中标人</w:t>
      </w:r>
      <w:r>
        <w:rPr>
          <w:rFonts w:hint="eastAsia" w:hAnsi="宋体" w:cs="宋体"/>
          <w:color w:val="auto"/>
          <w:szCs w:val="21"/>
          <w:highlight w:val="none"/>
        </w:rPr>
        <w:t>除征得</w:t>
      </w:r>
      <w:r>
        <w:rPr>
          <w:rFonts w:hint="eastAsia" w:hAnsi="宋体" w:cs="宋体"/>
          <w:color w:val="auto"/>
          <w:szCs w:val="21"/>
          <w:highlight w:val="none"/>
          <w:lang w:eastAsia="zh-CN"/>
        </w:rPr>
        <w:t>采购人</w:t>
      </w:r>
      <w:r>
        <w:rPr>
          <w:rFonts w:hint="eastAsia" w:hAnsi="宋体" w:cs="宋体"/>
          <w:color w:val="auto"/>
          <w:szCs w:val="21"/>
          <w:highlight w:val="none"/>
        </w:rPr>
        <w:t>同意，不得安排环卫工人到劳动合同约定的工作地点以外的地点工作。环卫工人不得兼职合同以外的工作。</w:t>
      </w:r>
    </w:p>
    <w:p w14:paraId="6811E1B3">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 xml:space="preserve">7.6必须执行《劳动合同法》有关劳动保障的其他规定，包括但不限于下列内容： </w:t>
      </w:r>
    </w:p>
    <w:p w14:paraId="1C7D155F">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（1）每年为环卫工人安排不少于1次的健康体检；</w:t>
      </w:r>
    </w:p>
    <w:p w14:paraId="1B9C8C0C">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（2）对怀孕7个月以上的女职工，不得安排其延长工作时间和夜班劳动；</w:t>
      </w:r>
    </w:p>
    <w:p w14:paraId="1331FF75">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（3）女职工生育享受的产假天数按照《广东省职工生育保险规定》的要求执行；</w:t>
      </w:r>
    </w:p>
    <w:p w14:paraId="26416D17">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（4）不得安排女职工在哺乳未满1周岁的婴儿期间延长工作时间和夜班劳动。</w:t>
      </w:r>
    </w:p>
    <w:p w14:paraId="03C4E0A6">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7.7鼓励</w:t>
      </w:r>
      <w:r>
        <w:rPr>
          <w:rFonts w:hint="eastAsia" w:hAnsi="宋体" w:cs="宋体"/>
          <w:color w:val="auto"/>
          <w:szCs w:val="21"/>
          <w:highlight w:val="none"/>
          <w:lang w:eastAsia="zh-CN"/>
        </w:rPr>
        <w:t>中标人</w:t>
      </w:r>
      <w:r>
        <w:rPr>
          <w:rFonts w:hint="eastAsia" w:hAnsi="宋体" w:cs="宋体"/>
          <w:color w:val="auto"/>
          <w:szCs w:val="21"/>
          <w:highlight w:val="none"/>
        </w:rPr>
        <w:t>发放环卫绩效考核奖金，制定技能岗位补贴，激励提升环卫工人工作积极性，费用由</w:t>
      </w:r>
      <w:r>
        <w:rPr>
          <w:rFonts w:hint="eastAsia" w:hAnsi="宋体" w:cs="宋体"/>
          <w:color w:val="auto"/>
          <w:szCs w:val="21"/>
          <w:highlight w:val="none"/>
          <w:lang w:eastAsia="zh-CN"/>
        </w:rPr>
        <w:t>中标人</w:t>
      </w:r>
      <w:r>
        <w:rPr>
          <w:rFonts w:hint="eastAsia" w:hAnsi="宋体" w:cs="宋体"/>
          <w:color w:val="auto"/>
          <w:szCs w:val="21"/>
          <w:highlight w:val="none"/>
        </w:rPr>
        <w:t>自行承担，</w:t>
      </w:r>
      <w:r>
        <w:rPr>
          <w:rFonts w:hint="eastAsia" w:hAnsi="宋体" w:cs="宋体"/>
          <w:color w:val="auto"/>
          <w:szCs w:val="21"/>
          <w:highlight w:val="none"/>
          <w:lang w:eastAsia="zh-CN"/>
        </w:rPr>
        <w:t>采购人</w:t>
      </w:r>
      <w:r>
        <w:rPr>
          <w:rFonts w:hint="eastAsia" w:hAnsi="宋体" w:cs="宋体"/>
          <w:color w:val="auto"/>
          <w:szCs w:val="21"/>
          <w:highlight w:val="none"/>
        </w:rPr>
        <w:t>不再支付任何费用。</w:t>
      </w:r>
    </w:p>
    <w:p w14:paraId="265282C1">
      <w:pPr>
        <w:pStyle w:val="2"/>
        <w:rPr>
          <w:rFonts w:hint="default" w:eastAsia="宋体"/>
          <w:color w:val="auto"/>
          <w:highlight w:val="none"/>
          <w:u w:val="none"/>
          <w:lang w:val="en-US" w:eastAsia="zh-CN"/>
        </w:rPr>
      </w:pPr>
      <w:r>
        <w:rPr>
          <w:rFonts w:hint="eastAsia" w:hAnsi="宋体" w:cs="宋体"/>
          <w:color w:val="auto"/>
          <w:szCs w:val="21"/>
          <w:highlight w:val="none"/>
          <w:u w:val="none"/>
          <w:lang w:val="en-US" w:eastAsia="zh-CN"/>
        </w:rPr>
        <w:t xml:space="preserve">    7.8如因政策调整或采购人辖区内因征地、施工等不可逆因素导致项目服务范围改变，而导致需对环卫工人进行分流的，由双方另行协商解决。原则上，中标人承担合同服务期内职工所有合法权益，服务期以外原有关乎职工劳动关系、工龄、分流或优化补贴等相关权益由采购人承担。</w:t>
      </w:r>
    </w:p>
    <w:p w14:paraId="09EAD6A8">
      <w:pPr>
        <w:autoSpaceDE w:val="0"/>
        <w:autoSpaceDN w:val="0"/>
        <w:adjustRightInd w:val="0"/>
        <w:spacing w:line="360" w:lineRule="auto"/>
        <w:jc w:val="left"/>
        <w:outlineLvl w:val="1"/>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六、监督检查、考核及扣罚标准</w:t>
      </w:r>
    </w:p>
    <w:p w14:paraId="1921D74E">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w:t>
      </w:r>
      <w:r>
        <w:rPr>
          <w:rFonts w:hint="eastAsia" w:hAnsi="宋体" w:cs="宋体"/>
          <w:color w:val="auto"/>
          <w:szCs w:val="21"/>
          <w:highlight w:val="none"/>
          <w:lang w:eastAsia="zh-CN"/>
        </w:rPr>
        <w:t>中标人</w:t>
      </w:r>
      <w:r>
        <w:rPr>
          <w:rFonts w:hint="eastAsia" w:hAnsi="宋体" w:cs="宋体"/>
          <w:color w:val="auto"/>
          <w:szCs w:val="21"/>
          <w:highlight w:val="none"/>
        </w:rPr>
        <w:t>应完全接受广州市城市管理和综合执法局、白云区城市管理和综合执法局及</w:t>
      </w:r>
      <w:r>
        <w:rPr>
          <w:rFonts w:hint="eastAsia" w:hAnsi="宋体" w:cs="宋体"/>
          <w:color w:val="auto"/>
          <w:szCs w:val="21"/>
          <w:highlight w:val="none"/>
          <w:lang w:eastAsia="zh-CN"/>
        </w:rPr>
        <w:t>采购人</w:t>
      </w:r>
      <w:r>
        <w:rPr>
          <w:rFonts w:hint="eastAsia" w:hAnsi="宋体" w:cs="宋体"/>
          <w:color w:val="auto"/>
          <w:szCs w:val="21"/>
          <w:highlight w:val="none"/>
        </w:rPr>
        <w:t>委托的监督单位的监督和管理，并完全接受监管制度内的所有要求。</w:t>
      </w:r>
    </w:p>
    <w:p w14:paraId="32611177">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eastAsia="zh-CN"/>
        </w:rPr>
        <w:t>中标人</w:t>
      </w:r>
      <w:r>
        <w:rPr>
          <w:rFonts w:hint="eastAsia" w:hAnsi="宋体" w:cs="宋体"/>
          <w:color w:val="auto"/>
          <w:szCs w:val="21"/>
          <w:highlight w:val="none"/>
        </w:rPr>
        <w:t>服务于本项目的环卫车辆必须按</w:t>
      </w:r>
      <w:r>
        <w:rPr>
          <w:rFonts w:hint="eastAsia" w:hAnsi="宋体" w:cs="宋体"/>
          <w:color w:val="auto"/>
          <w:szCs w:val="21"/>
          <w:highlight w:val="none"/>
          <w:lang w:eastAsia="zh-CN"/>
        </w:rPr>
        <w:t>采购人</w:t>
      </w:r>
      <w:r>
        <w:rPr>
          <w:rFonts w:hint="eastAsia" w:hAnsi="宋体" w:cs="宋体"/>
          <w:color w:val="auto"/>
          <w:szCs w:val="21"/>
          <w:highlight w:val="none"/>
        </w:rPr>
        <w:t>要求安装行车轨迹记录设备，接入市、区</w:t>
      </w:r>
      <w:r>
        <w:rPr>
          <w:rFonts w:hint="eastAsia" w:hAnsi="宋体" w:cs="宋体"/>
          <w:bCs/>
          <w:color w:val="auto"/>
          <w:szCs w:val="21"/>
          <w:highlight w:val="none"/>
        </w:rPr>
        <w:t>等上级部门、</w:t>
      </w:r>
      <w:r>
        <w:rPr>
          <w:rFonts w:hint="eastAsia" w:hAnsi="宋体" w:cs="宋体"/>
          <w:bCs/>
          <w:color w:val="auto"/>
          <w:szCs w:val="21"/>
          <w:highlight w:val="none"/>
          <w:lang w:eastAsia="zh-CN"/>
        </w:rPr>
        <w:t>采购人</w:t>
      </w:r>
      <w:r>
        <w:rPr>
          <w:rFonts w:hint="eastAsia" w:hAnsi="宋体" w:cs="宋体"/>
          <w:color w:val="auto"/>
          <w:szCs w:val="21"/>
          <w:highlight w:val="none"/>
        </w:rPr>
        <w:t>指定的智慧管理平台接受监管；服务本项目的环卫工人必须纳入市、区</w:t>
      </w:r>
      <w:r>
        <w:rPr>
          <w:rFonts w:hint="eastAsia" w:hAnsi="宋体" w:cs="宋体"/>
          <w:bCs/>
          <w:color w:val="auto"/>
          <w:szCs w:val="21"/>
          <w:highlight w:val="none"/>
        </w:rPr>
        <w:t>等上级部门、</w:t>
      </w:r>
      <w:r>
        <w:rPr>
          <w:rFonts w:hint="eastAsia" w:hAnsi="宋体" w:cs="宋体"/>
          <w:bCs/>
          <w:color w:val="auto"/>
          <w:szCs w:val="21"/>
          <w:highlight w:val="none"/>
          <w:lang w:eastAsia="zh-CN"/>
        </w:rPr>
        <w:t>采购人</w:t>
      </w:r>
      <w:r>
        <w:rPr>
          <w:rFonts w:hint="eastAsia" w:hAnsi="宋体" w:cs="宋体"/>
          <w:color w:val="auto"/>
          <w:szCs w:val="21"/>
          <w:highlight w:val="none"/>
        </w:rPr>
        <w:t>指定的智慧管理平台的监管。</w:t>
      </w:r>
    </w:p>
    <w:p w14:paraId="42B7CA44">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3.</w:t>
      </w:r>
      <w:r>
        <w:rPr>
          <w:rFonts w:hint="eastAsia" w:hAnsi="宋体" w:cs="宋体"/>
          <w:color w:val="auto"/>
          <w:szCs w:val="21"/>
          <w:highlight w:val="none"/>
          <w:lang w:eastAsia="zh-CN"/>
        </w:rPr>
        <w:t>中标人</w:t>
      </w:r>
      <w:r>
        <w:rPr>
          <w:rFonts w:hint="eastAsia" w:hAnsi="宋体" w:cs="宋体"/>
          <w:color w:val="auto"/>
          <w:szCs w:val="21"/>
          <w:highlight w:val="none"/>
        </w:rPr>
        <w:t>负责承包范围内的安全作业管理，严格按有关部门的要求，制定有关规章制度与安全措施。</w:t>
      </w:r>
      <w:r>
        <w:rPr>
          <w:rFonts w:hint="eastAsia" w:hAnsi="宋体" w:cs="宋体"/>
          <w:color w:val="auto"/>
          <w:szCs w:val="21"/>
          <w:highlight w:val="none"/>
          <w:lang w:eastAsia="zh-CN"/>
        </w:rPr>
        <w:t>中标人</w:t>
      </w:r>
      <w:r>
        <w:rPr>
          <w:rFonts w:hint="eastAsia" w:hAnsi="宋体" w:cs="宋体"/>
          <w:color w:val="auto"/>
          <w:szCs w:val="21"/>
          <w:highlight w:val="none"/>
        </w:rPr>
        <w:t>需提交关于本项目的《安全生产责任承诺书》。</w:t>
      </w:r>
    </w:p>
    <w:p w14:paraId="4CAAB82D">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4.</w:t>
      </w:r>
      <w:r>
        <w:rPr>
          <w:rFonts w:hint="eastAsia" w:hAnsi="宋体" w:cs="宋体"/>
          <w:color w:val="auto"/>
          <w:szCs w:val="21"/>
          <w:highlight w:val="none"/>
          <w:lang w:eastAsia="zh-CN"/>
        </w:rPr>
        <w:t>中标人</w:t>
      </w:r>
      <w:r>
        <w:rPr>
          <w:rFonts w:hint="eastAsia" w:hAnsi="宋体" w:cs="宋体"/>
          <w:color w:val="auto"/>
          <w:szCs w:val="21"/>
          <w:highlight w:val="none"/>
        </w:rPr>
        <w:t>负责本公司人员的管理及思想教育、专业培训，做到遵纪守法，持证上岗。</w:t>
      </w:r>
    </w:p>
    <w:p w14:paraId="7F13377F">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5.法定节假日、政府指令性的重大社会活动，无条件服从</w:t>
      </w:r>
      <w:r>
        <w:rPr>
          <w:rFonts w:hint="eastAsia" w:hAnsi="宋体" w:cs="宋体"/>
          <w:color w:val="auto"/>
          <w:szCs w:val="21"/>
          <w:highlight w:val="none"/>
          <w:lang w:eastAsia="zh-CN"/>
        </w:rPr>
        <w:t>采购人</w:t>
      </w:r>
      <w:r>
        <w:rPr>
          <w:rFonts w:hint="eastAsia" w:hAnsi="宋体" w:cs="宋体"/>
          <w:color w:val="auto"/>
          <w:szCs w:val="21"/>
          <w:highlight w:val="none"/>
        </w:rPr>
        <w:t>工作安排与调动。</w:t>
      </w:r>
    </w:p>
    <w:p w14:paraId="42925BA2">
      <w:pPr>
        <w:spacing w:line="360" w:lineRule="auto"/>
        <w:ind w:firstLine="420" w:firstLineChars="200"/>
        <w:rPr>
          <w:rFonts w:hint="default" w:hAnsi="宋体" w:eastAsia="宋体" w:cs="宋体"/>
          <w:color w:val="auto"/>
          <w:szCs w:val="21"/>
          <w:highlight w:val="none"/>
          <w:lang w:val="en-US" w:eastAsia="zh-CN"/>
        </w:rPr>
      </w:pPr>
      <w:r>
        <w:rPr>
          <w:rFonts w:hint="eastAsia" w:hAnsi="宋体" w:cs="宋体"/>
          <w:color w:val="auto"/>
          <w:szCs w:val="21"/>
          <w:highlight w:val="none"/>
        </w:rPr>
        <w:t>6.考核方式及扣罚标准</w:t>
      </w:r>
    </w:p>
    <w:p w14:paraId="733ACA41">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w:t>
      </w:r>
      <w:r>
        <w:rPr>
          <w:rFonts w:hint="eastAsia" w:hAnsi="宋体" w:cs="宋体"/>
          <w:color w:val="auto"/>
          <w:szCs w:val="21"/>
          <w:highlight w:val="none"/>
          <w:lang w:eastAsia="zh-CN"/>
        </w:rPr>
        <w:t>中标人</w:t>
      </w:r>
      <w:r>
        <w:rPr>
          <w:rFonts w:hint="eastAsia" w:hAnsi="宋体" w:cs="宋体"/>
          <w:color w:val="auto"/>
          <w:szCs w:val="21"/>
          <w:highlight w:val="none"/>
        </w:rPr>
        <w:t>服务质量达不到质量检查（《广州市环境卫生作业规范》《广州市环境卫生作业质量规范（试行）》《广州市环卫精细化作业和管理指引（试行）》《广州市公共厕所建设与管理标准指标》《广州市城中村环境卫生工作指引》）的，</w:t>
      </w:r>
      <w:r>
        <w:rPr>
          <w:rFonts w:hint="eastAsia" w:hAnsi="宋体" w:cs="宋体"/>
          <w:color w:val="auto"/>
          <w:szCs w:val="21"/>
          <w:highlight w:val="none"/>
          <w:lang w:eastAsia="zh-CN"/>
        </w:rPr>
        <w:t>采购人</w:t>
      </w:r>
      <w:r>
        <w:rPr>
          <w:rFonts w:hint="eastAsia" w:hAnsi="宋体" w:cs="宋体"/>
          <w:color w:val="auto"/>
          <w:szCs w:val="21"/>
          <w:highlight w:val="none"/>
        </w:rPr>
        <w:t>及委托的检查监督单位有权按《白云区城市管理综合考评方案》以及本项目合同约定的有关条款进行扣分；</w:t>
      </w:r>
      <w:r>
        <w:rPr>
          <w:rFonts w:hint="eastAsia" w:hAnsi="宋体" w:cs="宋体"/>
          <w:color w:val="auto"/>
          <w:szCs w:val="21"/>
          <w:highlight w:val="none"/>
          <w:lang w:eastAsia="zh-CN"/>
        </w:rPr>
        <w:t>采购人</w:t>
      </w:r>
      <w:r>
        <w:rPr>
          <w:rFonts w:hint="eastAsia" w:hAnsi="宋体" w:cs="宋体"/>
          <w:color w:val="auto"/>
          <w:szCs w:val="21"/>
          <w:highlight w:val="none"/>
        </w:rPr>
        <w:t>及委托的检查监督单位有权对</w:t>
      </w:r>
      <w:r>
        <w:rPr>
          <w:rFonts w:hint="eastAsia" w:hAnsi="宋体" w:cs="宋体"/>
          <w:color w:val="auto"/>
          <w:szCs w:val="21"/>
          <w:highlight w:val="none"/>
          <w:lang w:eastAsia="zh-CN"/>
        </w:rPr>
        <w:t>中标人</w:t>
      </w:r>
      <w:r>
        <w:rPr>
          <w:rFonts w:hint="eastAsia" w:hAnsi="宋体" w:cs="宋体"/>
          <w:color w:val="auto"/>
          <w:szCs w:val="21"/>
          <w:highlight w:val="none"/>
        </w:rPr>
        <w:t>配置的环卫作业车辆、作业人员数量进行抽检，抽检数量未达到合同要求的，</w:t>
      </w:r>
      <w:r>
        <w:rPr>
          <w:rFonts w:hint="eastAsia" w:hAnsi="宋体" w:cs="宋体"/>
          <w:color w:val="auto"/>
          <w:szCs w:val="21"/>
          <w:highlight w:val="none"/>
          <w:lang w:eastAsia="zh-CN"/>
        </w:rPr>
        <w:t>采购人</w:t>
      </w:r>
      <w:r>
        <w:rPr>
          <w:rFonts w:hint="eastAsia" w:hAnsi="宋体" w:cs="宋体"/>
          <w:color w:val="auto"/>
          <w:szCs w:val="21"/>
          <w:highlight w:val="none"/>
        </w:rPr>
        <w:t>及委托的检查监督单位有权进行扣分，环卫作业车辆每缺少1台扣除10分，环卫作业船只每缺少1艘扣除10分，作业人员每缺少1名扣除5分。连续3个月分值达不到87分的或一年内有5个月分值的达不到87分的，</w:t>
      </w:r>
      <w:r>
        <w:rPr>
          <w:rFonts w:hint="eastAsia" w:hAnsi="宋体" w:cs="宋体"/>
          <w:color w:val="auto"/>
          <w:szCs w:val="21"/>
          <w:highlight w:val="none"/>
          <w:lang w:eastAsia="zh-CN"/>
        </w:rPr>
        <w:t>采购人</w:t>
      </w:r>
      <w:r>
        <w:rPr>
          <w:rFonts w:hint="eastAsia" w:hAnsi="宋体" w:cs="宋体"/>
          <w:color w:val="auto"/>
          <w:szCs w:val="21"/>
          <w:highlight w:val="none"/>
        </w:rPr>
        <w:t>有权单方终止合同，经济损失和法律责任由</w:t>
      </w:r>
      <w:r>
        <w:rPr>
          <w:rFonts w:hint="eastAsia" w:hAnsi="宋体" w:cs="宋体"/>
          <w:color w:val="auto"/>
          <w:szCs w:val="21"/>
          <w:highlight w:val="none"/>
          <w:lang w:eastAsia="zh-CN"/>
        </w:rPr>
        <w:t>中标人</w:t>
      </w:r>
      <w:r>
        <w:rPr>
          <w:rFonts w:hint="eastAsia" w:hAnsi="宋体" w:cs="宋体"/>
          <w:color w:val="auto"/>
          <w:szCs w:val="21"/>
          <w:highlight w:val="none"/>
        </w:rPr>
        <w:t>承担。</w:t>
      </w:r>
    </w:p>
    <w:p w14:paraId="5AA20C7E">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eastAsia="zh-CN"/>
        </w:rPr>
        <w:t>采购人</w:t>
      </w:r>
      <w:r>
        <w:rPr>
          <w:rFonts w:hint="eastAsia" w:hAnsi="宋体" w:cs="宋体"/>
          <w:color w:val="auto"/>
          <w:szCs w:val="21"/>
          <w:highlight w:val="none"/>
        </w:rPr>
        <w:t>对</w:t>
      </w:r>
      <w:r>
        <w:rPr>
          <w:rFonts w:hint="eastAsia" w:hAnsi="宋体" w:cs="宋体"/>
          <w:color w:val="auto"/>
          <w:szCs w:val="21"/>
          <w:highlight w:val="none"/>
          <w:lang w:eastAsia="zh-CN"/>
        </w:rPr>
        <w:t>中标人</w:t>
      </w:r>
      <w:r>
        <w:rPr>
          <w:rFonts w:hint="eastAsia" w:hAnsi="宋体" w:cs="宋体"/>
          <w:color w:val="auto"/>
          <w:szCs w:val="21"/>
          <w:highlight w:val="none"/>
        </w:rPr>
        <w:t>开展本项目的服务质量按月进行考核，考核形式将每月白云区城市管理综合考评发现与本项目相关的问题与</w:t>
      </w:r>
      <w:r>
        <w:rPr>
          <w:rFonts w:hint="eastAsia" w:hAnsi="宋体" w:cs="宋体"/>
          <w:color w:val="auto"/>
          <w:szCs w:val="21"/>
          <w:highlight w:val="none"/>
          <w:lang w:eastAsia="zh-CN"/>
        </w:rPr>
        <w:t>采购人</w:t>
      </w:r>
      <w:r>
        <w:rPr>
          <w:rFonts w:hint="eastAsia" w:hAnsi="宋体" w:cs="宋体"/>
          <w:color w:val="auto"/>
          <w:szCs w:val="21"/>
          <w:highlight w:val="none"/>
        </w:rPr>
        <w:t>组织的每月专项考核相结合，具体详见考核标准（附件</w:t>
      </w:r>
      <w:r>
        <w:rPr>
          <w:rFonts w:hint="eastAsia" w:hAnsi="宋体" w:cs="宋体"/>
          <w:color w:val="auto"/>
          <w:szCs w:val="21"/>
          <w:highlight w:val="none"/>
          <w:lang w:val="en-US" w:eastAsia="zh-CN"/>
        </w:rPr>
        <w:t>2</w:t>
      </w:r>
      <w:r>
        <w:rPr>
          <w:rFonts w:hint="eastAsia" w:hAnsi="宋体" w:cs="宋体"/>
          <w:color w:val="auto"/>
          <w:szCs w:val="21"/>
          <w:highlight w:val="none"/>
        </w:rPr>
        <w:t>）。</w:t>
      </w:r>
    </w:p>
    <w:p w14:paraId="04E9D89A">
      <w:pPr>
        <w:pStyle w:val="5"/>
        <w:ind w:firstLine="420" w:firstLineChars="200"/>
        <w:rPr>
          <w:rFonts w:hAnsi="宋体" w:cs="宋体"/>
          <w:color w:val="auto"/>
          <w:szCs w:val="21"/>
          <w:highlight w:val="none"/>
        </w:rPr>
      </w:pPr>
      <w:r>
        <w:rPr>
          <w:rFonts w:hint="eastAsia" w:hAnsi="宋体" w:cs="宋体"/>
          <w:color w:val="auto"/>
          <w:szCs w:val="21"/>
          <w:highlight w:val="none"/>
        </w:rPr>
        <w:t xml:space="preserve">（3）月考核满分为100分，90 (含)分及以上为合格，不扣除服务费，90分为基本分。低于90分的部分实行差额累积方式扣减相应的服务费，80 (含)-90 (不含)分，与基本分比每少1分扣每月基础服务费的0.3% ；70 (含) -80 (不含) 分，与基本分比每少1分扣每月基础服务费的0.5%；低于70(不含) 分，与基本分比每少1分扣每月基础服务费的1%。           </w:t>
      </w:r>
    </w:p>
    <w:p w14:paraId="4EA92F5F">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7.</w:t>
      </w:r>
      <w:r>
        <w:rPr>
          <w:rFonts w:hint="eastAsia" w:hAnsi="宋体" w:cs="宋体"/>
          <w:color w:val="auto"/>
          <w:szCs w:val="21"/>
          <w:highlight w:val="none"/>
          <w:lang w:eastAsia="zh-CN"/>
        </w:rPr>
        <w:t>中标人</w:t>
      </w:r>
      <w:r>
        <w:rPr>
          <w:rFonts w:hint="eastAsia" w:hAnsi="宋体" w:cs="宋体"/>
          <w:color w:val="auto"/>
          <w:szCs w:val="21"/>
          <w:highlight w:val="none"/>
        </w:rPr>
        <w:t>在合同期内应遵循《广州市城市管理和综合执法局关于印发广州市城市管理领域公共信用信息分级使用管理办法的通知穗城管规字（〔2020〕9号）》的要求严格管理经营活动，如出现失信信息行为的，</w:t>
      </w:r>
      <w:r>
        <w:rPr>
          <w:rFonts w:hint="eastAsia" w:hAnsi="宋体" w:cs="宋体"/>
          <w:color w:val="auto"/>
          <w:szCs w:val="21"/>
          <w:highlight w:val="none"/>
          <w:lang w:eastAsia="zh-CN"/>
        </w:rPr>
        <w:t>采购人</w:t>
      </w:r>
      <w:r>
        <w:rPr>
          <w:rFonts w:hint="eastAsia" w:hAnsi="宋体" w:cs="宋体"/>
          <w:color w:val="auto"/>
          <w:szCs w:val="21"/>
          <w:highlight w:val="none"/>
        </w:rPr>
        <w:t>将按照管理办法要求对</w:t>
      </w:r>
      <w:r>
        <w:rPr>
          <w:rFonts w:hint="eastAsia" w:hAnsi="宋体" w:cs="宋体"/>
          <w:color w:val="auto"/>
          <w:szCs w:val="21"/>
          <w:highlight w:val="none"/>
          <w:lang w:eastAsia="zh-CN"/>
        </w:rPr>
        <w:t>中标人</w:t>
      </w:r>
      <w:r>
        <w:rPr>
          <w:rFonts w:hint="eastAsia" w:hAnsi="宋体" w:cs="宋体"/>
          <w:color w:val="auto"/>
          <w:szCs w:val="21"/>
          <w:highlight w:val="none"/>
        </w:rPr>
        <w:t>进行处罚。</w:t>
      </w:r>
    </w:p>
    <w:p w14:paraId="6CF55BB2">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8.在完成全国、省、市的重要检查或重大突击性任务中，发现属</w:t>
      </w:r>
      <w:r>
        <w:rPr>
          <w:rFonts w:hint="eastAsia" w:hAnsi="宋体" w:cs="宋体"/>
          <w:color w:val="auto"/>
          <w:szCs w:val="21"/>
          <w:highlight w:val="none"/>
          <w:lang w:eastAsia="zh-CN"/>
        </w:rPr>
        <w:t>中标人</w:t>
      </w:r>
      <w:r>
        <w:rPr>
          <w:rFonts w:hint="eastAsia" w:hAnsi="宋体" w:cs="宋体"/>
          <w:color w:val="auto"/>
          <w:szCs w:val="21"/>
          <w:highlight w:val="none"/>
        </w:rPr>
        <w:t>质量责任问题，经查属实，</w:t>
      </w:r>
      <w:r>
        <w:rPr>
          <w:rFonts w:hint="eastAsia" w:hAnsi="宋体" w:cs="宋体"/>
          <w:color w:val="auto"/>
          <w:szCs w:val="21"/>
          <w:highlight w:val="none"/>
          <w:lang w:eastAsia="zh-CN"/>
        </w:rPr>
        <w:t>采购人</w:t>
      </w:r>
      <w:r>
        <w:rPr>
          <w:rFonts w:hint="eastAsia" w:hAnsi="宋体" w:cs="宋体"/>
          <w:color w:val="auto"/>
          <w:szCs w:val="21"/>
          <w:highlight w:val="none"/>
        </w:rPr>
        <w:t>有权进行扣分，每宗问题扣2分。</w:t>
      </w:r>
      <w:r>
        <w:rPr>
          <w:rFonts w:hint="eastAsia" w:hAnsi="宋体" w:cs="宋体"/>
          <w:color w:val="auto"/>
          <w:szCs w:val="21"/>
          <w:highlight w:val="none"/>
          <w:lang w:eastAsia="zh-CN"/>
        </w:rPr>
        <w:t>中标人</w:t>
      </w:r>
      <w:r>
        <w:rPr>
          <w:rFonts w:hint="eastAsia" w:hAnsi="宋体" w:cs="宋体"/>
          <w:color w:val="auto"/>
          <w:szCs w:val="21"/>
          <w:highlight w:val="none"/>
        </w:rPr>
        <w:t>不及时或不配合整改，导致该承包作业区域受到上级或本市职能部门通报批评的，</w:t>
      </w:r>
      <w:r>
        <w:rPr>
          <w:rFonts w:hint="eastAsia" w:hAnsi="宋体" w:cs="宋体"/>
          <w:color w:val="auto"/>
          <w:szCs w:val="21"/>
          <w:highlight w:val="none"/>
          <w:lang w:eastAsia="zh-CN"/>
        </w:rPr>
        <w:t>采购人</w:t>
      </w:r>
      <w:r>
        <w:rPr>
          <w:rFonts w:hint="eastAsia" w:hAnsi="宋体" w:cs="宋体"/>
          <w:color w:val="auto"/>
          <w:szCs w:val="21"/>
          <w:highlight w:val="none"/>
        </w:rPr>
        <w:t>有权扣减当月的全部服务费；承包期内每年通报批评累计2次的，</w:t>
      </w:r>
      <w:r>
        <w:rPr>
          <w:rFonts w:hint="eastAsia" w:hAnsi="宋体" w:cs="宋体"/>
          <w:color w:val="auto"/>
          <w:szCs w:val="21"/>
          <w:highlight w:val="none"/>
          <w:lang w:eastAsia="zh-CN"/>
        </w:rPr>
        <w:t>采购人</w:t>
      </w:r>
      <w:r>
        <w:rPr>
          <w:rFonts w:hint="eastAsia" w:hAnsi="宋体" w:cs="宋体"/>
          <w:color w:val="auto"/>
          <w:szCs w:val="21"/>
          <w:highlight w:val="none"/>
        </w:rPr>
        <w:t>可以单方面解除承包合同。</w:t>
      </w:r>
    </w:p>
    <w:p w14:paraId="0D3C0A2F">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9.对于</w:t>
      </w:r>
      <w:r>
        <w:rPr>
          <w:rFonts w:hint="eastAsia" w:hAnsi="宋体" w:cs="宋体"/>
          <w:color w:val="auto"/>
          <w:szCs w:val="21"/>
          <w:highlight w:val="none"/>
          <w:lang w:eastAsia="zh-CN"/>
        </w:rPr>
        <w:t>采购人</w:t>
      </w:r>
      <w:r>
        <w:rPr>
          <w:rFonts w:hint="eastAsia" w:hAnsi="宋体" w:cs="宋体"/>
          <w:color w:val="auto"/>
          <w:szCs w:val="21"/>
          <w:highlight w:val="none"/>
        </w:rPr>
        <w:t>或其监督管理部门提出的书面整改意见或群众投诉、传媒曝光等问题，</w:t>
      </w:r>
      <w:r>
        <w:rPr>
          <w:rFonts w:hint="eastAsia" w:hAnsi="宋体" w:cs="宋体"/>
          <w:color w:val="auto"/>
          <w:szCs w:val="21"/>
          <w:highlight w:val="none"/>
          <w:lang w:eastAsia="zh-CN"/>
        </w:rPr>
        <w:t>采购人</w:t>
      </w:r>
      <w:r>
        <w:rPr>
          <w:rFonts w:hint="eastAsia" w:hAnsi="宋体" w:cs="宋体"/>
          <w:color w:val="auto"/>
          <w:szCs w:val="21"/>
          <w:highlight w:val="none"/>
        </w:rPr>
        <w:t>有权进行扣分，每宗问题扣2分；</w:t>
      </w:r>
      <w:r>
        <w:rPr>
          <w:rFonts w:hint="eastAsia" w:hAnsi="宋体" w:cs="宋体"/>
          <w:color w:val="auto"/>
          <w:szCs w:val="21"/>
          <w:highlight w:val="none"/>
          <w:lang w:eastAsia="zh-CN"/>
        </w:rPr>
        <w:t>中标人</w:t>
      </w:r>
      <w:r>
        <w:rPr>
          <w:rFonts w:hint="eastAsia" w:hAnsi="宋体" w:cs="宋体"/>
          <w:color w:val="auto"/>
          <w:szCs w:val="21"/>
          <w:highlight w:val="none"/>
        </w:rPr>
        <w:t>拒不进行整改的，或整改后经监督检查单位检查仍不符合质量标准要求的同类问题，</w:t>
      </w:r>
      <w:r>
        <w:rPr>
          <w:rFonts w:hint="eastAsia" w:hAnsi="宋体" w:cs="宋体"/>
          <w:color w:val="auto"/>
          <w:szCs w:val="21"/>
          <w:highlight w:val="none"/>
          <w:lang w:eastAsia="zh-CN"/>
        </w:rPr>
        <w:t>采购人</w:t>
      </w:r>
      <w:r>
        <w:rPr>
          <w:rFonts w:hint="eastAsia" w:hAnsi="宋体" w:cs="宋体"/>
          <w:color w:val="auto"/>
          <w:szCs w:val="21"/>
          <w:highlight w:val="none"/>
        </w:rPr>
        <w:t>有权扣减当月的全部服务费；承包期内每年累计3次的，</w:t>
      </w:r>
      <w:r>
        <w:rPr>
          <w:rFonts w:hint="eastAsia" w:hAnsi="宋体" w:cs="宋体"/>
          <w:color w:val="auto"/>
          <w:szCs w:val="21"/>
          <w:highlight w:val="none"/>
          <w:lang w:eastAsia="zh-CN"/>
        </w:rPr>
        <w:t>采购人</w:t>
      </w:r>
      <w:r>
        <w:rPr>
          <w:rFonts w:hint="eastAsia" w:hAnsi="宋体" w:cs="宋体"/>
          <w:color w:val="auto"/>
          <w:szCs w:val="21"/>
          <w:highlight w:val="none"/>
        </w:rPr>
        <w:t>可以单方面解除承包合同。</w:t>
      </w:r>
    </w:p>
    <w:p w14:paraId="4AA89E7D">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10.</w:t>
      </w:r>
      <w:r>
        <w:rPr>
          <w:rFonts w:hint="eastAsia" w:hAnsi="宋体" w:cs="宋体"/>
          <w:color w:val="auto"/>
          <w:szCs w:val="21"/>
          <w:highlight w:val="none"/>
          <w:lang w:eastAsia="zh-CN"/>
        </w:rPr>
        <w:t>中标人</w:t>
      </w:r>
      <w:r>
        <w:rPr>
          <w:rFonts w:hint="eastAsia" w:hAnsi="宋体" w:cs="宋体"/>
          <w:color w:val="auto"/>
          <w:szCs w:val="21"/>
          <w:highlight w:val="none"/>
        </w:rPr>
        <w:t>不得将此服务项目分包或转包，或由</w:t>
      </w:r>
      <w:r>
        <w:rPr>
          <w:rFonts w:hint="eastAsia" w:hAnsi="宋体" w:cs="宋体"/>
          <w:color w:val="auto"/>
          <w:szCs w:val="21"/>
          <w:highlight w:val="none"/>
          <w:lang w:eastAsia="zh-CN"/>
        </w:rPr>
        <w:t>中标人</w:t>
      </w:r>
      <w:r>
        <w:rPr>
          <w:rFonts w:hint="eastAsia" w:hAnsi="宋体" w:cs="宋体"/>
          <w:color w:val="auto"/>
          <w:szCs w:val="21"/>
          <w:highlight w:val="none"/>
        </w:rPr>
        <w:t>以外的第三方挂靠</w:t>
      </w:r>
      <w:r>
        <w:rPr>
          <w:rFonts w:hint="eastAsia" w:hAnsi="宋体" w:cs="宋体"/>
          <w:color w:val="auto"/>
          <w:szCs w:val="21"/>
          <w:highlight w:val="none"/>
          <w:lang w:eastAsia="zh-CN"/>
        </w:rPr>
        <w:t>中标人</w:t>
      </w:r>
      <w:r>
        <w:rPr>
          <w:rFonts w:hint="eastAsia" w:hAnsi="宋体" w:cs="宋体"/>
          <w:color w:val="auto"/>
          <w:szCs w:val="21"/>
          <w:highlight w:val="none"/>
        </w:rPr>
        <w:t>名义等方式进行变相转包。若</w:t>
      </w:r>
      <w:r>
        <w:rPr>
          <w:rFonts w:hint="eastAsia" w:hAnsi="宋体" w:cs="宋体"/>
          <w:color w:val="auto"/>
          <w:szCs w:val="21"/>
          <w:highlight w:val="none"/>
          <w:lang w:eastAsia="zh-CN"/>
        </w:rPr>
        <w:t>采购人</w:t>
      </w:r>
      <w:r>
        <w:rPr>
          <w:rFonts w:hint="eastAsia" w:hAnsi="宋体" w:cs="宋体"/>
          <w:color w:val="auto"/>
          <w:szCs w:val="21"/>
          <w:highlight w:val="none"/>
        </w:rPr>
        <w:t>发现</w:t>
      </w:r>
      <w:r>
        <w:rPr>
          <w:rFonts w:hint="eastAsia" w:hAnsi="宋体" w:cs="宋体"/>
          <w:color w:val="auto"/>
          <w:szCs w:val="21"/>
          <w:highlight w:val="none"/>
          <w:lang w:eastAsia="zh-CN"/>
        </w:rPr>
        <w:t>中标人</w:t>
      </w:r>
      <w:r>
        <w:rPr>
          <w:rFonts w:hint="eastAsia" w:hAnsi="宋体" w:cs="宋体"/>
          <w:color w:val="auto"/>
          <w:szCs w:val="21"/>
          <w:highlight w:val="none"/>
        </w:rPr>
        <w:t>存在分包或转包行为，</w:t>
      </w:r>
      <w:r>
        <w:rPr>
          <w:rFonts w:hint="eastAsia" w:hAnsi="宋体" w:cs="宋体"/>
          <w:color w:val="auto"/>
          <w:szCs w:val="21"/>
          <w:highlight w:val="none"/>
          <w:lang w:eastAsia="zh-CN"/>
        </w:rPr>
        <w:t>采购人</w:t>
      </w:r>
      <w:r>
        <w:rPr>
          <w:rFonts w:hint="eastAsia" w:hAnsi="宋体" w:cs="宋体"/>
          <w:color w:val="auto"/>
          <w:szCs w:val="21"/>
          <w:highlight w:val="none"/>
        </w:rPr>
        <w:t>有权单方面解除承包合同，</w:t>
      </w:r>
      <w:r>
        <w:rPr>
          <w:rFonts w:hint="eastAsia" w:hAnsi="宋体" w:cs="宋体"/>
          <w:color w:val="auto"/>
          <w:szCs w:val="21"/>
          <w:highlight w:val="none"/>
          <w:lang w:val="en-US" w:eastAsia="zh-CN"/>
        </w:rPr>
        <w:t>同时</w:t>
      </w:r>
      <w:r>
        <w:rPr>
          <w:rFonts w:hint="eastAsia" w:hAnsi="宋体" w:cs="宋体"/>
          <w:color w:val="auto"/>
          <w:szCs w:val="21"/>
          <w:highlight w:val="none"/>
        </w:rPr>
        <w:t>将</w:t>
      </w:r>
      <w:r>
        <w:rPr>
          <w:rFonts w:hint="eastAsia" w:hAnsi="宋体" w:cs="宋体"/>
          <w:color w:val="auto"/>
          <w:szCs w:val="21"/>
          <w:highlight w:val="none"/>
          <w:lang w:eastAsia="zh-CN"/>
        </w:rPr>
        <w:t>中标人</w:t>
      </w:r>
      <w:r>
        <w:rPr>
          <w:rFonts w:hint="eastAsia" w:hAnsi="宋体" w:cs="宋体"/>
          <w:color w:val="auto"/>
          <w:szCs w:val="21"/>
          <w:highlight w:val="none"/>
        </w:rPr>
        <w:t>该行为通报白云区政府采购管理部门。</w:t>
      </w:r>
    </w:p>
    <w:p w14:paraId="034023CE">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11.</w:t>
      </w:r>
      <w:r>
        <w:rPr>
          <w:rFonts w:hint="eastAsia" w:hAnsi="宋体" w:cs="宋体"/>
          <w:color w:val="auto"/>
          <w:szCs w:val="21"/>
          <w:highlight w:val="none"/>
          <w:lang w:eastAsia="zh-CN"/>
        </w:rPr>
        <w:t>中标人</w:t>
      </w:r>
      <w:r>
        <w:rPr>
          <w:rFonts w:hint="eastAsia" w:hAnsi="宋体" w:cs="宋体"/>
          <w:color w:val="auto"/>
          <w:szCs w:val="21"/>
          <w:highlight w:val="none"/>
        </w:rPr>
        <w:t>应遵守国家的有关法律、法规及当地政府的有关规定，严格内部管理并负责其为完成本项目承包合同的全部人员的聘用合同及劳动法律关系和相应的风险责任。否则，由此产生的一切后果，均由</w:t>
      </w:r>
      <w:r>
        <w:rPr>
          <w:rFonts w:hint="eastAsia" w:hAnsi="宋体" w:cs="宋体"/>
          <w:color w:val="auto"/>
          <w:szCs w:val="21"/>
          <w:highlight w:val="none"/>
          <w:lang w:eastAsia="zh-CN"/>
        </w:rPr>
        <w:t>中标人</w:t>
      </w:r>
      <w:r>
        <w:rPr>
          <w:rFonts w:hint="eastAsia" w:hAnsi="宋体" w:cs="宋体"/>
          <w:color w:val="auto"/>
          <w:szCs w:val="21"/>
          <w:highlight w:val="none"/>
        </w:rPr>
        <w:t>负责，</w:t>
      </w:r>
      <w:r>
        <w:rPr>
          <w:rFonts w:hint="eastAsia" w:hAnsi="宋体" w:cs="宋体"/>
          <w:color w:val="auto"/>
          <w:szCs w:val="21"/>
          <w:highlight w:val="none"/>
          <w:lang w:eastAsia="zh-CN"/>
        </w:rPr>
        <w:t>中标人</w:t>
      </w:r>
      <w:r>
        <w:rPr>
          <w:rFonts w:hint="eastAsia" w:hAnsi="宋体" w:cs="宋体"/>
          <w:color w:val="auto"/>
          <w:szCs w:val="21"/>
          <w:highlight w:val="none"/>
        </w:rPr>
        <w:t>不得以任何理由向</w:t>
      </w:r>
      <w:r>
        <w:rPr>
          <w:rFonts w:hint="eastAsia" w:hAnsi="宋体" w:cs="宋体"/>
          <w:color w:val="auto"/>
          <w:szCs w:val="21"/>
          <w:highlight w:val="none"/>
          <w:lang w:eastAsia="zh-CN"/>
        </w:rPr>
        <w:t>采购人</w:t>
      </w:r>
      <w:r>
        <w:rPr>
          <w:rFonts w:hint="eastAsia" w:hAnsi="宋体" w:cs="宋体"/>
          <w:color w:val="auto"/>
          <w:szCs w:val="21"/>
          <w:highlight w:val="none"/>
        </w:rPr>
        <w:t>追偿。</w:t>
      </w:r>
    </w:p>
    <w:p w14:paraId="4B830C5D">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12.服务期内，发生治安、交通、安全生产事故、火灾等安全案件或违反计划生育、社保政策及劳动纠纷等，出现人员伤亡和车辆船只财物损失，均由</w:t>
      </w:r>
      <w:r>
        <w:rPr>
          <w:rFonts w:hint="eastAsia" w:hAnsi="宋体" w:cs="宋体"/>
          <w:color w:val="auto"/>
          <w:szCs w:val="21"/>
          <w:highlight w:val="none"/>
          <w:lang w:eastAsia="zh-CN"/>
        </w:rPr>
        <w:t>中标人</w:t>
      </w:r>
      <w:r>
        <w:rPr>
          <w:rFonts w:hint="eastAsia" w:hAnsi="宋体" w:cs="宋体"/>
          <w:color w:val="auto"/>
          <w:szCs w:val="21"/>
          <w:highlight w:val="none"/>
        </w:rPr>
        <w:t>负全责，并负责支付由此产生的一切费用，不得以任何理由向</w:t>
      </w:r>
      <w:r>
        <w:rPr>
          <w:rFonts w:hint="eastAsia" w:hAnsi="宋体" w:cs="宋体"/>
          <w:color w:val="auto"/>
          <w:szCs w:val="21"/>
          <w:highlight w:val="none"/>
          <w:lang w:eastAsia="zh-CN"/>
        </w:rPr>
        <w:t>采购人</w:t>
      </w:r>
      <w:r>
        <w:rPr>
          <w:rFonts w:hint="eastAsia" w:hAnsi="宋体" w:cs="宋体"/>
          <w:color w:val="auto"/>
          <w:szCs w:val="21"/>
          <w:highlight w:val="none"/>
        </w:rPr>
        <w:t>追偿。</w:t>
      </w:r>
    </w:p>
    <w:p w14:paraId="17C85F54">
      <w:pPr>
        <w:spacing w:line="360" w:lineRule="auto"/>
        <w:ind w:firstLine="420"/>
        <w:rPr>
          <w:rFonts w:hAnsi="宋体" w:cs="宋体"/>
          <w:color w:val="auto"/>
          <w:szCs w:val="21"/>
          <w:highlight w:val="none"/>
        </w:rPr>
      </w:pPr>
      <w:r>
        <w:rPr>
          <w:rFonts w:hint="eastAsia" w:hAnsi="宋体" w:cs="宋体"/>
          <w:color w:val="auto"/>
          <w:szCs w:val="21"/>
          <w:highlight w:val="none"/>
        </w:rPr>
        <w:t>13.合同期内，</w:t>
      </w:r>
      <w:r>
        <w:rPr>
          <w:rFonts w:hint="eastAsia" w:hAnsi="宋体" w:cs="宋体"/>
          <w:color w:val="auto"/>
          <w:szCs w:val="21"/>
          <w:highlight w:val="none"/>
          <w:lang w:eastAsia="zh-CN"/>
        </w:rPr>
        <w:t>中标人</w:t>
      </w:r>
      <w:r>
        <w:rPr>
          <w:rFonts w:hint="eastAsia" w:hAnsi="宋体" w:cs="宋体"/>
          <w:color w:val="auto"/>
          <w:szCs w:val="21"/>
          <w:highlight w:val="none"/>
        </w:rPr>
        <w:t>有违反本项目招标文件用户需求对环卫工人劳动保障规定情形的，</w:t>
      </w:r>
      <w:r>
        <w:rPr>
          <w:rFonts w:hint="eastAsia" w:hAnsi="宋体" w:cs="宋体"/>
          <w:color w:val="auto"/>
          <w:szCs w:val="21"/>
          <w:highlight w:val="none"/>
          <w:lang w:eastAsia="zh-CN"/>
        </w:rPr>
        <w:t>采购人</w:t>
      </w:r>
      <w:r>
        <w:rPr>
          <w:rFonts w:hint="eastAsia" w:hAnsi="宋体" w:cs="宋体"/>
          <w:color w:val="auto"/>
          <w:szCs w:val="21"/>
          <w:highlight w:val="none"/>
        </w:rPr>
        <w:t>应当书面通知</w:t>
      </w:r>
      <w:r>
        <w:rPr>
          <w:rFonts w:hint="eastAsia" w:hAnsi="宋体" w:cs="宋体"/>
          <w:color w:val="auto"/>
          <w:szCs w:val="21"/>
          <w:highlight w:val="none"/>
          <w:lang w:eastAsia="zh-CN"/>
        </w:rPr>
        <w:t>中标人</w:t>
      </w:r>
      <w:r>
        <w:rPr>
          <w:rFonts w:hint="eastAsia" w:hAnsi="宋体" w:cs="宋体"/>
          <w:color w:val="auto"/>
          <w:szCs w:val="21"/>
          <w:highlight w:val="none"/>
        </w:rPr>
        <w:t>及时整改；</w:t>
      </w:r>
      <w:r>
        <w:rPr>
          <w:rFonts w:hint="eastAsia" w:hAnsi="宋体" w:cs="宋体"/>
          <w:color w:val="auto"/>
          <w:szCs w:val="21"/>
          <w:highlight w:val="none"/>
          <w:lang w:eastAsia="zh-CN"/>
        </w:rPr>
        <w:t>中标人</w:t>
      </w:r>
      <w:r>
        <w:rPr>
          <w:rFonts w:hint="eastAsia" w:hAnsi="宋体" w:cs="宋体"/>
          <w:color w:val="auto"/>
          <w:szCs w:val="21"/>
          <w:highlight w:val="none"/>
        </w:rPr>
        <w:t>未按要求时限整改的，</w:t>
      </w:r>
      <w:r>
        <w:rPr>
          <w:rFonts w:hint="eastAsia" w:hAnsi="宋体" w:cs="宋体"/>
          <w:color w:val="auto"/>
          <w:szCs w:val="21"/>
          <w:highlight w:val="none"/>
          <w:lang w:eastAsia="zh-CN"/>
        </w:rPr>
        <w:t>采购人</w:t>
      </w:r>
      <w:r>
        <w:rPr>
          <w:rFonts w:hint="eastAsia" w:hAnsi="宋体" w:cs="宋体"/>
          <w:color w:val="auto"/>
          <w:szCs w:val="21"/>
          <w:highlight w:val="none"/>
        </w:rPr>
        <w:t>有权单方终止合同，经济损失和法律责任由</w:t>
      </w:r>
      <w:r>
        <w:rPr>
          <w:rFonts w:hint="eastAsia" w:hAnsi="宋体" w:cs="宋体"/>
          <w:color w:val="auto"/>
          <w:szCs w:val="21"/>
          <w:highlight w:val="none"/>
          <w:lang w:eastAsia="zh-CN"/>
        </w:rPr>
        <w:t>中标人</w:t>
      </w:r>
      <w:r>
        <w:rPr>
          <w:rFonts w:hint="eastAsia" w:hAnsi="宋体" w:cs="宋体"/>
          <w:color w:val="auto"/>
          <w:szCs w:val="21"/>
          <w:highlight w:val="none"/>
        </w:rPr>
        <w:t>承担。</w:t>
      </w:r>
    </w:p>
    <w:p w14:paraId="1EB08EEA">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合同期内，</w:t>
      </w:r>
      <w:r>
        <w:rPr>
          <w:rFonts w:hint="eastAsia" w:hAnsi="宋体" w:cs="宋体"/>
          <w:color w:val="auto"/>
          <w:szCs w:val="21"/>
          <w:highlight w:val="none"/>
          <w:lang w:eastAsia="zh-CN"/>
        </w:rPr>
        <w:t>中标人</w:t>
      </w:r>
      <w:r>
        <w:rPr>
          <w:rFonts w:hint="eastAsia" w:hAnsi="宋体" w:cs="宋体"/>
          <w:color w:val="auto"/>
          <w:szCs w:val="21"/>
          <w:highlight w:val="none"/>
        </w:rPr>
        <w:t>有违反本项目招标文件用户需求对环卫工人劳动保障规定情形的，采购人书面通知</w:t>
      </w:r>
      <w:r>
        <w:rPr>
          <w:rFonts w:hint="eastAsia" w:hAnsi="宋体" w:cs="宋体"/>
          <w:color w:val="auto"/>
          <w:szCs w:val="21"/>
          <w:highlight w:val="none"/>
          <w:lang w:eastAsia="zh-CN"/>
        </w:rPr>
        <w:t>中标人</w:t>
      </w:r>
      <w:r>
        <w:rPr>
          <w:rFonts w:hint="eastAsia" w:hAnsi="宋体" w:cs="宋体"/>
          <w:color w:val="auto"/>
          <w:szCs w:val="21"/>
          <w:highlight w:val="none"/>
        </w:rPr>
        <w:t>及时整改；</w:t>
      </w:r>
      <w:r>
        <w:rPr>
          <w:rFonts w:hint="eastAsia" w:hAnsi="宋体" w:cs="宋体"/>
          <w:color w:val="auto"/>
          <w:szCs w:val="21"/>
          <w:highlight w:val="none"/>
          <w:lang w:eastAsia="zh-CN"/>
        </w:rPr>
        <w:t>中标人</w:t>
      </w:r>
      <w:r>
        <w:rPr>
          <w:rFonts w:hint="eastAsia" w:hAnsi="宋体" w:cs="宋体"/>
          <w:color w:val="auto"/>
          <w:szCs w:val="21"/>
          <w:highlight w:val="none"/>
        </w:rPr>
        <w:t>未按要求时限整改的，采购人有权单方终止合同，由此所产生的经济损失和法律责任均由</w:t>
      </w:r>
      <w:r>
        <w:rPr>
          <w:rFonts w:hint="eastAsia" w:hAnsi="宋体" w:cs="宋体"/>
          <w:color w:val="auto"/>
          <w:szCs w:val="21"/>
          <w:highlight w:val="none"/>
          <w:lang w:eastAsia="zh-CN"/>
        </w:rPr>
        <w:t>中标人</w:t>
      </w:r>
      <w:r>
        <w:rPr>
          <w:rFonts w:hint="eastAsia" w:hAnsi="宋体" w:cs="宋体"/>
          <w:color w:val="auto"/>
          <w:szCs w:val="21"/>
          <w:highlight w:val="none"/>
        </w:rPr>
        <w:t>承担。</w:t>
      </w:r>
    </w:p>
    <w:p w14:paraId="32452866">
      <w:pPr>
        <w:autoSpaceDE w:val="0"/>
        <w:autoSpaceDN w:val="0"/>
        <w:adjustRightInd w:val="0"/>
        <w:spacing w:line="360" w:lineRule="auto"/>
        <w:jc w:val="left"/>
        <w:outlineLvl w:val="1"/>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七、双方的权利及义务</w:t>
      </w:r>
    </w:p>
    <w:p w14:paraId="6C3EA565">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w:t>
      </w:r>
      <w:r>
        <w:rPr>
          <w:rFonts w:hint="eastAsia" w:hAnsi="宋体" w:cs="宋体"/>
          <w:color w:val="auto"/>
          <w:szCs w:val="21"/>
          <w:highlight w:val="none"/>
          <w:lang w:eastAsia="zh-CN"/>
        </w:rPr>
        <w:t>采购人</w:t>
      </w:r>
      <w:r>
        <w:rPr>
          <w:rFonts w:hint="eastAsia" w:hAnsi="宋体" w:cs="宋体"/>
          <w:color w:val="auto"/>
          <w:szCs w:val="21"/>
          <w:highlight w:val="none"/>
        </w:rPr>
        <w:t>的权利及义务：</w:t>
      </w:r>
    </w:p>
    <w:p w14:paraId="26A94E55">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1.1 审定</w:t>
      </w:r>
      <w:r>
        <w:rPr>
          <w:rFonts w:hint="eastAsia" w:hAnsi="宋体" w:cs="宋体"/>
          <w:color w:val="auto"/>
          <w:szCs w:val="21"/>
          <w:highlight w:val="none"/>
          <w:lang w:eastAsia="zh-CN"/>
        </w:rPr>
        <w:t>中标人</w:t>
      </w:r>
      <w:r>
        <w:rPr>
          <w:rFonts w:hint="eastAsia" w:hAnsi="宋体" w:cs="宋体"/>
          <w:color w:val="auto"/>
          <w:szCs w:val="21"/>
          <w:highlight w:val="none"/>
        </w:rPr>
        <w:t>拟定的管理制度及实施方案。</w:t>
      </w:r>
    </w:p>
    <w:p w14:paraId="4A94DA0E">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1.2 检查监督</w:t>
      </w:r>
      <w:r>
        <w:rPr>
          <w:rFonts w:hint="eastAsia" w:hAnsi="宋体" w:cs="宋体"/>
          <w:color w:val="auto"/>
          <w:szCs w:val="21"/>
          <w:highlight w:val="none"/>
          <w:lang w:eastAsia="zh-CN"/>
        </w:rPr>
        <w:t>中标人</w:t>
      </w:r>
      <w:r>
        <w:rPr>
          <w:rFonts w:hint="eastAsia" w:hAnsi="宋体" w:cs="宋体"/>
          <w:color w:val="auto"/>
          <w:szCs w:val="21"/>
          <w:highlight w:val="none"/>
        </w:rPr>
        <w:t>管理工作的实施及制度的执行情况。</w:t>
      </w:r>
    </w:p>
    <w:p w14:paraId="0E9F23D3">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1.3 有权审核</w:t>
      </w:r>
      <w:r>
        <w:rPr>
          <w:rFonts w:hint="eastAsia" w:hAnsi="宋体" w:cs="宋体"/>
          <w:color w:val="auto"/>
          <w:szCs w:val="21"/>
          <w:highlight w:val="none"/>
          <w:lang w:eastAsia="zh-CN"/>
        </w:rPr>
        <w:t>中标人</w:t>
      </w:r>
      <w:r>
        <w:rPr>
          <w:rFonts w:hint="eastAsia" w:hAnsi="宋体" w:cs="宋体"/>
          <w:color w:val="auto"/>
          <w:szCs w:val="21"/>
          <w:highlight w:val="none"/>
        </w:rPr>
        <w:t>提出的管理制度、财务预算及决算。</w:t>
      </w:r>
    </w:p>
    <w:p w14:paraId="7C5E116F">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1.4 由</w:t>
      </w:r>
      <w:r>
        <w:rPr>
          <w:rFonts w:hint="eastAsia" w:hAnsi="宋体" w:cs="宋体"/>
          <w:color w:val="auto"/>
          <w:szCs w:val="21"/>
          <w:highlight w:val="none"/>
          <w:lang w:eastAsia="zh-CN"/>
        </w:rPr>
        <w:t>采购人</w:t>
      </w:r>
      <w:r>
        <w:rPr>
          <w:rFonts w:hint="eastAsia" w:hAnsi="宋体" w:cs="宋体"/>
          <w:color w:val="auto"/>
          <w:szCs w:val="21"/>
          <w:highlight w:val="none"/>
        </w:rPr>
        <w:t>按实际需要，要求</w:t>
      </w:r>
      <w:r>
        <w:rPr>
          <w:rFonts w:hint="eastAsia" w:hAnsi="宋体" w:cs="宋体"/>
          <w:color w:val="auto"/>
          <w:szCs w:val="21"/>
          <w:highlight w:val="none"/>
          <w:lang w:eastAsia="zh-CN"/>
        </w:rPr>
        <w:t>中标人</w:t>
      </w:r>
      <w:r>
        <w:rPr>
          <w:rFonts w:hint="eastAsia" w:hAnsi="宋体" w:cs="宋体"/>
          <w:color w:val="auto"/>
          <w:szCs w:val="21"/>
          <w:highlight w:val="none"/>
        </w:rPr>
        <w:t>提供具有特殊专长的服务人员。</w:t>
      </w:r>
    </w:p>
    <w:p w14:paraId="2FFAA2D1">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1.5 如因</w:t>
      </w:r>
      <w:r>
        <w:rPr>
          <w:rFonts w:hint="eastAsia" w:hAnsi="宋体" w:cs="宋体"/>
          <w:color w:val="auto"/>
          <w:szCs w:val="21"/>
          <w:highlight w:val="none"/>
          <w:lang w:eastAsia="zh-CN"/>
        </w:rPr>
        <w:t>中标人</w:t>
      </w:r>
      <w:r>
        <w:rPr>
          <w:rFonts w:hint="eastAsia" w:hAnsi="宋体" w:cs="宋体"/>
          <w:color w:val="auto"/>
          <w:szCs w:val="21"/>
          <w:highlight w:val="none"/>
        </w:rPr>
        <w:t>的服务人员的休请假、撤换造成服务人数的空缺，</w:t>
      </w:r>
      <w:r>
        <w:rPr>
          <w:rFonts w:hint="eastAsia" w:hAnsi="宋体" w:cs="宋体"/>
          <w:color w:val="auto"/>
          <w:szCs w:val="21"/>
          <w:highlight w:val="none"/>
          <w:lang w:eastAsia="zh-CN"/>
        </w:rPr>
        <w:t>中标人</w:t>
      </w:r>
      <w:r>
        <w:rPr>
          <w:rFonts w:hint="eastAsia" w:hAnsi="宋体" w:cs="宋体"/>
          <w:color w:val="auto"/>
          <w:szCs w:val="21"/>
          <w:highlight w:val="none"/>
        </w:rPr>
        <w:t>须在保证岗位正常执勤的前提下予以补充。</w:t>
      </w:r>
    </w:p>
    <w:p w14:paraId="436DE686">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1.6 有权监督</w:t>
      </w:r>
      <w:r>
        <w:rPr>
          <w:rFonts w:hint="eastAsia" w:hAnsi="宋体" w:cs="宋体"/>
          <w:color w:val="auto"/>
          <w:szCs w:val="21"/>
          <w:highlight w:val="none"/>
          <w:lang w:eastAsia="zh-CN"/>
        </w:rPr>
        <w:t>中标人</w:t>
      </w:r>
      <w:r>
        <w:rPr>
          <w:rFonts w:hint="eastAsia" w:hAnsi="宋体" w:cs="宋体"/>
          <w:color w:val="auto"/>
          <w:szCs w:val="21"/>
          <w:highlight w:val="none"/>
        </w:rPr>
        <w:t>发放的工资是否符合法定最低标准，有否按时支付国家规定必须购买的保险费用和住房公积金，同时有权要求</w:t>
      </w:r>
      <w:r>
        <w:rPr>
          <w:rFonts w:hint="eastAsia" w:hAnsi="宋体" w:cs="宋体"/>
          <w:color w:val="auto"/>
          <w:szCs w:val="21"/>
          <w:highlight w:val="none"/>
          <w:lang w:eastAsia="zh-CN"/>
        </w:rPr>
        <w:t>中标人</w:t>
      </w:r>
      <w:r>
        <w:rPr>
          <w:rFonts w:hint="eastAsia" w:hAnsi="宋体" w:cs="宋体"/>
          <w:color w:val="auto"/>
          <w:szCs w:val="21"/>
          <w:highlight w:val="none"/>
        </w:rPr>
        <w:t>出示相关的文件与证明。</w:t>
      </w:r>
    </w:p>
    <w:p w14:paraId="2A079357">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1.7 招标文件、投标文件及合同附件中约定的</w:t>
      </w:r>
      <w:r>
        <w:rPr>
          <w:rFonts w:hint="eastAsia" w:hAnsi="宋体" w:cs="宋体"/>
          <w:color w:val="auto"/>
          <w:szCs w:val="21"/>
          <w:highlight w:val="none"/>
          <w:lang w:eastAsia="zh-CN"/>
        </w:rPr>
        <w:t>采购人</w:t>
      </w:r>
      <w:r>
        <w:rPr>
          <w:rFonts w:hint="eastAsia" w:hAnsi="宋体" w:cs="宋体"/>
          <w:color w:val="auto"/>
          <w:szCs w:val="21"/>
          <w:highlight w:val="none"/>
        </w:rPr>
        <w:t>其它权利义务</w:t>
      </w:r>
    </w:p>
    <w:p w14:paraId="39AAD45C">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eastAsia="zh-CN"/>
        </w:rPr>
        <w:t>中标人</w:t>
      </w:r>
      <w:r>
        <w:rPr>
          <w:rFonts w:hint="eastAsia" w:hAnsi="宋体" w:cs="宋体"/>
          <w:color w:val="auto"/>
          <w:szCs w:val="21"/>
          <w:highlight w:val="none"/>
        </w:rPr>
        <w:t>的权利及义务：</w:t>
      </w:r>
    </w:p>
    <w:p w14:paraId="6DC2D583">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2.1 根据有关法律法规及本合同的约定，制订管理制度，编制管理年度计划，并经</w:t>
      </w:r>
      <w:r>
        <w:rPr>
          <w:rFonts w:hint="eastAsia" w:hAnsi="宋体" w:cs="宋体"/>
          <w:color w:val="auto"/>
          <w:szCs w:val="21"/>
          <w:highlight w:val="none"/>
          <w:lang w:eastAsia="zh-CN"/>
        </w:rPr>
        <w:t>采购人</w:t>
      </w:r>
      <w:r>
        <w:rPr>
          <w:rFonts w:hint="eastAsia" w:hAnsi="宋体" w:cs="宋体"/>
          <w:color w:val="auto"/>
          <w:szCs w:val="21"/>
          <w:highlight w:val="none"/>
        </w:rPr>
        <w:t>审定后实施。</w:t>
      </w:r>
    </w:p>
    <w:p w14:paraId="145661ED">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 xml:space="preserve">2.2 </w:t>
      </w:r>
      <w:r>
        <w:rPr>
          <w:rFonts w:hint="eastAsia" w:hAnsi="宋体" w:cs="宋体"/>
          <w:color w:val="auto"/>
          <w:szCs w:val="21"/>
          <w:highlight w:val="none"/>
          <w:lang w:eastAsia="zh-CN"/>
        </w:rPr>
        <w:t>中标人</w:t>
      </w:r>
      <w:r>
        <w:rPr>
          <w:rFonts w:hint="eastAsia" w:hAnsi="宋体" w:cs="宋体"/>
          <w:color w:val="auto"/>
          <w:szCs w:val="21"/>
          <w:highlight w:val="none"/>
        </w:rPr>
        <w:t>不得转包或分包项目内容，</w:t>
      </w:r>
      <w:r>
        <w:rPr>
          <w:rFonts w:hint="eastAsia" w:hAnsi="宋体" w:cs="宋体"/>
          <w:color w:val="auto"/>
          <w:szCs w:val="21"/>
          <w:highlight w:val="none"/>
          <w:lang w:eastAsia="zh-CN"/>
        </w:rPr>
        <w:t>中标人</w:t>
      </w:r>
      <w:r>
        <w:rPr>
          <w:rFonts w:hint="eastAsia" w:hAnsi="宋体" w:cs="宋体"/>
          <w:color w:val="auto"/>
          <w:szCs w:val="21"/>
          <w:highlight w:val="none"/>
        </w:rPr>
        <w:t>转包或分包项目内容的，</w:t>
      </w:r>
      <w:r>
        <w:rPr>
          <w:rFonts w:hint="eastAsia" w:hAnsi="宋体" w:cs="宋体"/>
          <w:color w:val="auto"/>
          <w:szCs w:val="21"/>
          <w:highlight w:val="none"/>
          <w:lang w:eastAsia="zh-CN"/>
        </w:rPr>
        <w:t>采购人</w:t>
      </w:r>
      <w:r>
        <w:rPr>
          <w:rFonts w:hint="eastAsia" w:hAnsi="宋体" w:cs="宋体"/>
          <w:color w:val="auto"/>
          <w:szCs w:val="21"/>
          <w:highlight w:val="none"/>
        </w:rPr>
        <w:t>有权单方面解除合同，同时将</w:t>
      </w:r>
      <w:r>
        <w:rPr>
          <w:rFonts w:hint="eastAsia" w:hAnsi="宋体" w:cs="宋体"/>
          <w:color w:val="auto"/>
          <w:szCs w:val="21"/>
          <w:highlight w:val="none"/>
          <w:lang w:eastAsia="zh-CN"/>
        </w:rPr>
        <w:t>中标人</w:t>
      </w:r>
      <w:r>
        <w:rPr>
          <w:rFonts w:hint="eastAsia" w:hAnsi="宋体" w:cs="宋体"/>
          <w:color w:val="auto"/>
          <w:szCs w:val="21"/>
          <w:highlight w:val="none"/>
        </w:rPr>
        <w:t>分包或转包行为通报白云区政府采购管理部门。</w:t>
      </w:r>
    </w:p>
    <w:p w14:paraId="100B6A7B">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2.3 负责编制管理年度计划。</w:t>
      </w:r>
    </w:p>
    <w:p w14:paraId="74C08CE6">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2.4 对</w:t>
      </w:r>
      <w:r>
        <w:rPr>
          <w:rFonts w:hint="eastAsia" w:hAnsi="宋体" w:cs="宋体"/>
          <w:color w:val="auto"/>
          <w:szCs w:val="21"/>
          <w:highlight w:val="none"/>
          <w:lang w:eastAsia="zh-CN"/>
        </w:rPr>
        <w:t>采购人</w:t>
      </w:r>
      <w:r>
        <w:rPr>
          <w:rFonts w:hint="eastAsia" w:hAnsi="宋体" w:cs="宋体"/>
          <w:color w:val="auto"/>
          <w:szCs w:val="21"/>
          <w:highlight w:val="none"/>
        </w:rPr>
        <w:t>提供使用的设施，</w:t>
      </w:r>
      <w:r>
        <w:rPr>
          <w:rFonts w:hint="eastAsia" w:hAnsi="宋体" w:cs="宋体"/>
          <w:color w:val="auto"/>
          <w:szCs w:val="21"/>
          <w:highlight w:val="none"/>
          <w:lang w:eastAsia="zh-CN"/>
        </w:rPr>
        <w:t>中标人</w:t>
      </w:r>
      <w:r>
        <w:rPr>
          <w:rFonts w:hint="eastAsia" w:hAnsi="宋体" w:cs="宋体"/>
          <w:color w:val="auto"/>
          <w:szCs w:val="21"/>
          <w:highlight w:val="none"/>
        </w:rPr>
        <w:t>不得擅自改建或改变使用功能。</w:t>
      </w:r>
    </w:p>
    <w:p w14:paraId="56F6CEAF">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2.5 在日常管理过程中发生的事故应及时告知</w:t>
      </w:r>
      <w:r>
        <w:rPr>
          <w:rFonts w:hint="eastAsia" w:hAnsi="宋体" w:cs="宋体"/>
          <w:color w:val="auto"/>
          <w:szCs w:val="21"/>
          <w:highlight w:val="none"/>
          <w:lang w:eastAsia="zh-CN"/>
        </w:rPr>
        <w:t>采购人</w:t>
      </w:r>
      <w:r>
        <w:rPr>
          <w:rFonts w:hint="eastAsia" w:hAnsi="宋体" w:cs="宋体"/>
          <w:color w:val="auto"/>
          <w:szCs w:val="21"/>
          <w:highlight w:val="none"/>
        </w:rPr>
        <w:t>。</w:t>
      </w:r>
    </w:p>
    <w:p w14:paraId="222AB1A9">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2.6 在服务期内，</w:t>
      </w:r>
      <w:r>
        <w:rPr>
          <w:rFonts w:hint="eastAsia" w:hAnsi="宋体" w:cs="宋体"/>
          <w:color w:val="auto"/>
          <w:szCs w:val="21"/>
          <w:highlight w:val="none"/>
          <w:lang w:eastAsia="zh-CN"/>
        </w:rPr>
        <w:t>中标人</w:t>
      </w:r>
      <w:r>
        <w:rPr>
          <w:rFonts w:hint="eastAsia" w:hAnsi="宋体" w:cs="宋体"/>
          <w:color w:val="auto"/>
          <w:szCs w:val="21"/>
          <w:highlight w:val="none"/>
        </w:rPr>
        <w:t>必须做好工作人员所需要的安全教育及安全措施，保证工作人员的安全，</w:t>
      </w:r>
      <w:r>
        <w:rPr>
          <w:rFonts w:hint="eastAsia" w:hAnsi="宋体" w:cs="宋体"/>
          <w:color w:val="auto"/>
          <w:szCs w:val="21"/>
          <w:highlight w:val="none"/>
          <w:lang w:eastAsia="zh-CN"/>
        </w:rPr>
        <w:t>中标人</w:t>
      </w:r>
      <w:r>
        <w:rPr>
          <w:rFonts w:hint="eastAsia" w:hAnsi="宋体" w:cs="宋体"/>
          <w:color w:val="auto"/>
          <w:szCs w:val="21"/>
          <w:highlight w:val="none"/>
        </w:rPr>
        <w:t>工作人员在</w:t>
      </w:r>
      <w:r>
        <w:rPr>
          <w:rFonts w:hint="eastAsia" w:hAnsi="宋体" w:cs="宋体"/>
          <w:color w:val="auto"/>
          <w:szCs w:val="21"/>
          <w:highlight w:val="none"/>
          <w:lang w:eastAsia="zh-CN"/>
        </w:rPr>
        <w:t>采购人</w:t>
      </w:r>
      <w:r>
        <w:rPr>
          <w:rFonts w:hint="eastAsia" w:hAnsi="宋体" w:cs="宋体"/>
          <w:color w:val="auto"/>
          <w:szCs w:val="21"/>
          <w:highlight w:val="none"/>
        </w:rPr>
        <w:t>工作范围内发生事故的一切责任由</w:t>
      </w:r>
      <w:r>
        <w:rPr>
          <w:rFonts w:hint="eastAsia" w:hAnsi="宋体" w:cs="宋体"/>
          <w:color w:val="auto"/>
          <w:szCs w:val="21"/>
          <w:highlight w:val="none"/>
          <w:lang w:eastAsia="zh-CN"/>
        </w:rPr>
        <w:t>中标人</w:t>
      </w:r>
      <w:r>
        <w:rPr>
          <w:rFonts w:hint="eastAsia" w:hAnsi="宋体" w:cs="宋体"/>
          <w:color w:val="auto"/>
          <w:szCs w:val="21"/>
          <w:highlight w:val="none"/>
        </w:rPr>
        <w:t>负责。</w:t>
      </w:r>
    </w:p>
    <w:p w14:paraId="33A9567A">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 xml:space="preserve">2.7 </w:t>
      </w:r>
      <w:r>
        <w:rPr>
          <w:rFonts w:hint="eastAsia" w:hAnsi="宋体" w:cs="宋体"/>
          <w:color w:val="auto"/>
          <w:szCs w:val="21"/>
          <w:highlight w:val="none"/>
          <w:lang w:eastAsia="zh-CN"/>
        </w:rPr>
        <w:t>中标人</w:t>
      </w:r>
      <w:r>
        <w:rPr>
          <w:rFonts w:hint="eastAsia" w:hAnsi="宋体" w:cs="宋体"/>
          <w:color w:val="auto"/>
          <w:szCs w:val="21"/>
          <w:highlight w:val="none"/>
        </w:rPr>
        <w:t>的服务人员要有符合国家规定的上岗证，</w:t>
      </w:r>
      <w:r>
        <w:rPr>
          <w:rFonts w:hint="eastAsia" w:hAnsi="宋体" w:cs="宋体"/>
          <w:color w:val="auto"/>
          <w:szCs w:val="21"/>
          <w:highlight w:val="none"/>
          <w:lang w:eastAsia="zh-CN"/>
        </w:rPr>
        <w:t>中标人</w:t>
      </w:r>
      <w:r>
        <w:rPr>
          <w:rFonts w:hint="eastAsia" w:hAnsi="宋体" w:cs="宋体"/>
          <w:color w:val="auto"/>
          <w:szCs w:val="21"/>
          <w:highlight w:val="none"/>
        </w:rPr>
        <w:t>的服务人员须听从</w:t>
      </w:r>
      <w:r>
        <w:rPr>
          <w:rFonts w:hint="eastAsia" w:hAnsi="宋体" w:cs="宋体"/>
          <w:color w:val="auto"/>
          <w:szCs w:val="21"/>
          <w:highlight w:val="none"/>
          <w:lang w:eastAsia="zh-CN"/>
        </w:rPr>
        <w:t>采购人</w:t>
      </w:r>
      <w:r>
        <w:rPr>
          <w:rFonts w:hint="eastAsia" w:hAnsi="宋体" w:cs="宋体"/>
          <w:color w:val="auto"/>
          <w:szCs w:val="21"/>
          <w:highlight w:val="none"/>
        </w:rPr>
        <w:t>调动指挥。</w:t>
      </w:r>
    </w:p>
    <w:p w14:paraId="57B3C1A3">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 xml:space="preserve">2.8 </w:t>
      </w:r>
      <w:r>
        <w:rPr>
          <w:rFonts w:hint="eastAsia" w:hAnsi="宋体" w:cs="宋体"/>
          <w:color w:val="auto"/>
          <w:szCs w:val="21"/>
          <w:highlight w:val="none"/>
          <w:lang w:eastAsia="zh-CN"/>
        </w:rPr>
        <w:t>中标人</w:t>
      </w:r>
      <w:r>
        <w:rPr>
          <w:rFonts w:hint="eastAsia" w:hAnsi="宋体" w:cs="宋体"/>
          <w:color w:val="auto"/>
          <w:szCs w:val="21"/>
          <w:highlight w:val="none"/>
        </w:rPr>
        <w:t>服务人员的工资、社会保险等福利,必须符合国家有关规定。</w:t>
      </w:r>
    </w:p>
    <w:p w14:paraId="08C37207">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2.9 本合同终止时，</w:t>
      </w:r>
      <w:r>
        <w:rPr>
          <w:rFonts w:hint="eastAsia" w:hAnsi="宋体" w:cs="宋体"/>
          <w:color w:val="auto"/>
          <w:szCs w:val="21"/>
          <w:highlight w:val="none"/>
          <w:lang w:eastAsia="zh-CN"/>
        </w:rPr>
        <w:t>中标人</w:t>
      </w:r>
      <w:r>
        <w:rPr>
          <w:rFonts w:hint="eastAsia" w:hAnsi="宋体" w:cs="宋体"/>
          <w:color w:val="auto"/>
          <w:szCs w:val="21"/>
          <w:highlight w:val="none"/>
        </w:rPr>
        <w:t>须向</w:t>
      </w:r>
      <w:r>
        <w:rPr>
          <w:rFonts w:hint="eastAsia" w:hAnsi="宋体" w:cs="宋体"/>
          <w:color w:val="auto"/>
          <w:szCs w:val="21"/>
          <w:highlight w:val="none"/>
          <w:lang w:eastAsia="zh-CN"/>
        </w:rPr>
        <w:t>采购人</w:t>
      </w:r>
      <w:r>
        <w:rPr>
          <w:rFonts w:hint="eastAsia" w:hAnsi="宋体" w:cs="宋体"/>
          <w:color w:val="auto"/>
          <w:szCs w:val="21"/>
          <w:highlight w:val="none"/>
        </w:rPr>
        <w:t>移交有关档案资料。</w:t>
      </w:r>
    </w:p>
    <w:p w14:paraId="3D02ABD5">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2.10 招标文件及合同中约定的</w:t>
      </w:r>
      <w:r>
        <w:rPr>
          <w:rFonts w:hint="eastAsia" w:hAnsi="宋体" w:cs="宋体"/>
          <w:color w:val="auto"/>
          <w:szCs w:val="21"/>
          <w:highlight w:val="none"/>
          <w:lang w:eastAsia="zh-CN"/>
        </w:rPr>
        <w:t>中标人</w:t>
      </w:r>
      <w:r>
        <w:rPr>
          <w:rFonts w:hint="eastAsia" w:hAnsi="宋体" w:cs="宋体"/>
          <w:color w:val="auto"/>
          <w:szCs w:val="21"/>
          <w:highlight w:val="none"/>
        </w:rPr>
        <w:t>其它权利义务。</w:t>
      </w:r>
    </w:p>
    <w:p w14:paraId="068EC6E1">
      <w:pPr>
        <w:autoSpaceDE w:val="0"/>
        <w:autoSpaceDN w:val="0"/>
        <w:adjustRightInd w:val="0"/>
        <w:spacing w:line="360" w:lineRule="auto"/>
        <w:jc w:val="left"/>
        <w:outlineLvl w:val="1"/>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八、违约责任</w:t>
      </w:r>
    </w:p>
    <w:p w14:paraId="7DB6EEBE">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1.除不可抗力外，</w:t>
      </w:r>
      <w:r>
        <w:rPr>
          <w:rFonts w:hint="eastAsia" w:hAnsi="宋体" w:cs="宋体"/>
          <w:color w:val="auto"/>
          <w:szCs w:val="21"/>
          <w:highlight w:val="none"/>
          <w:lang w:eastAsia="zh-CN"/>
        </w:rPr>
        <w:t>采购人</w:t>
      </w:r>
      <w:r>
        <w:rPr>
          <w:rFonts w:hint="eastAsia" w:hAnsi="宋体" w:cs="宋体"/>
          <w:color w:val="auto"/>
          <w:szCs w:val="21"/>
          <w:highlight w:val="none"/>
        </w:rPr>
        <w:t>、</w:t>
      </w:r>
      <w:r>
        <w:rPr>
          <w:rFonts w:hint="eastAsia" w:hAnsi="宋体" w:cs="宋体"/>
          <w:color w:val="auto"/>
          <w:szCs w:val="21"/>
          <w:highlight w:val="none"/>
          <w:lang w:eastAsia="zh-CN"/>
        </w:rPr>
        <w:t>中标人</w:t>
      </w:r>
      <w:r>
        <w:rPr>
          <w:rFonts w:hint="eastAsia" w:hAnsi="宋体" w:cs="宋体"/>
          <w:color w:val="auto"/>
          <w:szCs w:val="21"/>
          <w:highlight w:val="none"/>
        </w:rPr>
        <w:t>双方有任何一方违反本合同规定，均应承担违约责任。</w:t>
      </w:r>
    </w:p>
    <w:p w14:paraId="6667D040">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eastAsia="zh-CN"/>
        </w:rPr>
        <w:t>中标人</w:t>
      </w:r>
      <w:r>
        <w:rPr>
          <w:rFonts w:hint="eastAsia" w:hAnsi="宋体" w:cs="宋体"/>
          <w:color w:val="auto"/>
          <w:szCs w:val="21"/>
          <w:highlight w:val="none"/>
        </w:rPr>
        <w:t>有以下情形之一，属于</w:t>
      </w:r>
      <w:r>
        <w:rPr>
          <w:rFonts w:hint="eastAsia" w:hAnsi="宋体" w:cs="宋体"/>
          <w:color w:val="auto"/>
          <w:szCs w:val="21"/>
          <w:highlight w:val="none"/>
          <w:lang w:val="en-US" w:eastAsia="zh-CN"/>
        </w:rPr>
        <w:t>根本</w:t>
      </w:r>
      <w:r>
        <w:rPr>
          <w:rFonts w:hint="eastAsia" w:hAnsi="宋体" w:cs="宋体"/>
          <w:color w:val="auto"/>
          <w:szCs w:val="21"/>
          <w:highlight w:val="none"/>
        </w:rPr>
        <w:t>违约，应承担违约责任。</w:t>
      </w:r>
    </w:p>
    <w:p w14:paraId="296678EA">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2.1</w:t>
      </w:r>
      <w:r>
        <w:rPr>
          <w:rFonts w:hint="eastAsia" w:hAnsi="宋体" w:cs="宋体"/>
          <w:color w:val="auto"/>
          <w:szCs w:val="21"/>
          <w:highlight w:val="none"/>
          <w:lang w:eastAsia="zh-CN"/>
        </w:rPr>
        <w:t>中标人</w:t>
      </w:r>
      <w:r>
        <w:rPr>
          <w:rFonts w:hint="eastAsia" w:hAnsi="宋体" w:cs="宋体"/>
          <w:color w:val="auto"/>
          <w:szCs w:val="21"/>
          <w:highlight w:val="none"/>
        </w:rPr>
        <w:t>保洁服务质量违约</w:t>
      </w:r>
    </w:p>
    <w:p w14:paraId="42196562">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w:t>
      </w:r>
      <w:r>
        <w:rPr>
          <w:rFonts w:hint="eastAsia" w:hAnsi="宋体" w:cs="宋体"/>
          <w:color w:val="auto"/>
          <w:szCs w:val="21"/>
          <w:highlight w:val="none"/>
          <w:lang w:eastAsia="zh-CN"/>
        </w:rPr>
        <w:t>中标人</w:t>
      </w:r>
      <w:r>
        <w:rPr>
          <w:rFonts w:hint="eastAsia" w:hAnsi="宋体" w:cs="宋体"/>
          <w:color w:val="auto"/>
          <w:szCs w:val="21"/>
          <w:highlight w:val="none"/>
        </w:rPr>
        <w:t>提供的服务质量不符合招标文件和本合同规定的，</w:t>
      </w:r>
      <w:r>
        <w:rPr>
          <w:rFonts w:hint="eastAsia" w:hAnsi="宋体" w:cs="宋体"/>
          <w:color w:val="auto"/>
          <w:szCs w:val="21"/>
          <w:highlight w:val="none"/>
          <w:lang w:eastAsia="zh-CN"/>
        </w:rPr>
        <w:t>采购人</w:t>
      </w:r>
      <w:r>
        <w:rPr>
          <w:rFonts w:hint="eastAsia" w:hAnsi="宋体" w:cs="宋体"/>
          <w:color w:val="auto"/>
          <w:szCs w:val="21"/>
          <w:highlight w:val="none"/>
        </w:rPr>
        <w:t>有权单方面解除承包合同及拒绝支付合同费用，并且</w:t>
      </w:r>
      <w:r>
        <w:rPr>
          <w:rFonts w:hint="eastAsia" w:hAnsi="宋体" w:cs="宋体"/>
          <w:color w:val="auto"/>
          <w:szCs w:val="21"/>
          <w:highlight w:val="none"/>
          <w:lang w:eastAsia="zh-CN"/>
        </w:rPr>
        <w:t>中标人</w:t>
      </w:r>
      <w:r>
        <w:rPr>
          <w:rFonts w:hint="eastAsia" w:hAnsi="宋体" w:cs="宋体"/>
          <w:color w:val="auto"/>
          <w:szCs w:val="21"/>
          <w:highlight w:val="none"/>
        </w:rPr>
        <w:t>须向</w:t>
      </w:r>
      <w:r>
        <w:rPr>
          <w:rFonts w:hint="eastAsia" w:hAnsi="宋体" w:cs="宋体"/>
          <w:color w:val="auto"/>
          <w:szCs w:val="21"/>
          <w:highlight w:val="none"/>
          <w:lang w:eastAsia="zh-CN"/>
        </w:rPr>
        <w:t>采购人</w:t>
      </w:r>
      <w:r>
        <w:rPr>
          <w:rFonts w:hint="eastAsia" w:hAnsi="宋体" w:cs="宋体"/>
          <w:color w:val="auto"/>
          <w:szCs w:val="21"/>
          <w:highlight w:val="none"/>
        </w:rPr>
        <w:t>支付本合同总价10%的违约金。</w:t>
      </w:r>
    </w:p>
    <w:p w14:paraId="402C9BC5">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eastAsia="zh-CN"/>
        </w:rPr>
        <w:t>中标人</w:t>
      </w:r>
      <w:r>
        <w:rPr>
          <w:rFonts w:hint="eastAsia" w:hAnsi="宋体" w:cs="宋体"/>
          <w:color w:val="auto"/>
          <w:szCs w:val="21"/>
          <w:highlight w:val="none"/>
        </w:rPr>
        <w:t>连续3个月分值或一年内有5个月达不到监督检查部门评分标准（87分以上，含87分），视为服务质量不合格，</w:t>
      </w:r>
      <w:r>
        <w:rPr>
          <w:rFonts w:hint="eastAsia" w:hAnsi="宋体" w:cs="宋体"/>
          <w:color w:val="auto"/>
          <w:szCs w:val="21"/>
          <w:highlight w:val="none"/>
          <w:lang w:eastAsia="zh-CN"/>
        </w:rPr>
        <w:t>采购人</w:t>
      </w:r>
      <w:r>
        <w:rPr>
          <w:rFonts w:hint="eastAsia" w:hAnsi="宋体" w:cs="宋体"/>
          <w:color w:val="auto"/>
          <w:szCs w:val="21"/>
          <w:highlight w:val="none"/>
        </w:rPr>
        <w:t>除扣减相应费用外，有权单方面解除承包合同，由</w:t>
      </w:r>
      <w:r>
        <w:rPr>
          <w:rFonts w:hint="eastAsia" w:hAnsi="宋体" w:cs="宋体"/>
          <w:color w:val="auto"/>
          <w:szCs w:val="21"/>
          <w:highlight w:val="none"/>
          <w:lang w:eastAsia="zh-CN"/>
        </w:rPr>
        <w:t>采购人</w:t>
      </w:r>
      <w:r>
        <w:rPr>
          <w:rFonts w:hint="eastAsia" w:hAnsi="宋体" w:cs="宋体"/>
          <w:color w:val="auto"/>
          <w:szCs w:val="21"/>
          <w:highlight w:val="none"/>
        </w:rPr>
        <w:t>登记</w:t>
      </w:r>
      <w:r>
        <w:rPr>
          <w:rFonts w:hint="eastAsia" w:hAnsi="宋体" w:cs="宋体"/>
          <w:color w:val="auto"/>
          <w:szCs w:val="21"/>
          <w:highlight w:val="none"/>
          <w:lang w:eastAsia="zh-CN"/>
        </w:rPr>
        <w:t>中标人</w:t>
      </w:r>
      <w:r>
        <w:rPr>
          <w:rFonts w:hint="eastAsia" w:hAnsi="宋体" w:cs="宋体"/>
          <w:color w:val="auto"/>
          <w:szCs w:val="21"/>
          <w:highlight w:val="none"/>
        </w:rPr>
        <w:t>不良记录。</w:t>
      </w:r>
    </w:p>
    <w:p w14:paraId="4CD410F2">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2.2</w:t>
      </w:r>
      <w:r>
        <w:rPr>
          <w:rFonts w:hint="eastAsia" w:hAnsi="宋体" w:cs="宋体"/>
          <w:color w:val="auto"/>
          <w:szCs w:val="21"/>
          <w:highlight w:val="none"/>
          <w:lang w:eastAsia="zh-CN"/>
        </w:rPr>
        <w:t>中标人</w:t>
      </w:r>
      <w:r>
        <w:rPr>
          <w:rFonts w:hint="eastAsia" w:hAnsi="宋体" w:cs="宋体"/>
          <w:color w:val="auto"/>
          <w:szCs w:val="21"/>
          <w:highlight w:val="none"/>
        </w:rPr>
        <w:t>用人方面违约：</w:t>
      </w:r>
      <w:r>
        <w:rPr>
          <w:rFonts w:hint="eastAsia" w:hAnsi="宋体" w:cs="宋体"/>
          <w:color w:val="auto"/>
          <w:szCs w:val="21"/>
          <w:highlight w:val="none"/>
          <w:lang w:eastAsia="zh-CN"/>
        </w:rPr>
        <w:t>中标人</w:t>
      </w:r>
      <w:r>
        <w:rPr>
          <w:rFonts w:hint="eastAsia" w:hAnsi="宋体" w:cs="宋体"/>
          <w:color w:val="auto"/>
          <w:szCs w:val="21"/>
          <w:highlight w:val="none"/>
        </w:rPr>
        <w:t>对其所聘请的工作人员负有监管职责，如因</w:t>
      </w:r>
      <w:r>
        <w:rPr>
          <w:rFonts w:hint="eastAsia" w:hAnsi="宋体" w:cs="宋体"/>
          <w:color w:val="auto"/>
          <w:szCs w:val="21"/>
          <w:highlight w:val="none"/>
          <w:lang w:eastAsia="zh-CN"/>
        </w:rPr>
        <w:t>中标人</w:t>
      </w:r>
      <w:r>
        <w:rPr>
          <w:rFonts w:hint="eastAsia" w:hAnsi="宋体" w:cs="宋体"/>
          <w:color w:val="auto"/>
          <w:szCs w:val="21"/>
          <w:highlight w:val="none"/>
        </w:rPr>
        <w:t>违反劳动法规定，致使其工作人员不能正常工作而造成严重社会后果的，视为</w:t>
      </w:r>
      <w:r>
        <w:rPr>
          <w:rFonts w:hint="eastAsia" w:hAnsi="宋体" w:cs="宋体"/>
          <w:color w:val="auto"/>
          <w:szCs w:val="21"/>
          <w:highlight w:val="none"/>
          <w:lang w:eastAsia="zh-CN"/>
        </w:rPr>
        <w:t>中标人</w:t>
      </w:r>
      <w:r>
        <w:rPr>
          <w:rFonts w:hint="eastAsia" w:hAnsi="宋体" w:cs="宋体"/>
          <w:color w:val="auto"/>
          <w:szCs w:val="21"/>
          <w:highlight w:val="none"/>
        </w:rPr>
        <w:t>违约，</w:t>
      </w:r>
      <w:r>
        <w:rPr>
          <w:rFonts w:hint="eastAsia" w:hAnsi="宋体" w:cs="宋体"/>
          <w:color w:val="auto"/>
          <w:szCs w:val="21"/>
          <w:highlight w:val="none"/>
          <w:lang w:eastAsia="zh-CN"/>
        </w:rPr>
        <w:t>采购人</w:t>
      </w:r>
      <w:r>
        <w:rPr>
          <w:rFonts w:hint="eastAsia" w:hAnsi="宋体" w:cs="宋体"/>
          <w:color w:val="auto"/>
          <w:szCs w:val="21"/>
          <w:highlight w:val="none"/>
        </w:rPr>
        <w:t>有权解除本合同，</w:t>
      </w:r>
      <w:r>
        <w:rPr>
          <w:rFonts w:hint="eastAsia" w:hAnsi="宋体" w:cs="宋体"/>
          <w:color w:val="auto"/>
          <w:szCs w:val="21"/>
          <w:highlight w:val="none"/>
          <w:lang w:val="en-US" w:eastAsia="zh-CN"/>
        </w:rPr>
        <w:t>同时，</w:t>
      </w:r>
      <w:r>
        <w:rPr>
          <w:rFonts w:hint="eastAsia" w:hAnsi="宋体" w:cs="宋体"/>
          <w:color w:val="auto"/>
          <w:szCs w:val="21"/>
          <w:highlight w:val="none"/>
          <w:lang w:eastAsia="zh-CN"/>
        </w:rPr>
        <w:t>采购人</w:t>
      </w:r>
      <w:r>
        <w:rPr>
          <w:rFonts w:hint="eastAsia" w:hAnsi="宋体" w:cs="宋体"/>
          <w:color w:val="auto"/>
          <w:szCs w:val="21"/>
          <w:highlight w:val="none"/>
        </w:rPr>
        <w:t>有权继续追究其因此造成的经济损失。</w:t>
      </w:r>
    </w:p>
    <w:p w14:paraId="3552E2A3">
      <w:pPr>
        <w:spacing w:line="360" w:lineRule="auto"/>
        <w:ind w:firstLine="420" w:firstLineChars="200"/>
        <w:rPr>
          <w:rFonts w:hAnsi="宋体" w:cs="宋体"/>
          <w:color w:val="auto"/>
          <w:szCs w:val="21"/>
          <w:highlight w:val="none"/>
        </w:rPr>
      </w:pPr>
      <w:r>
        <w:rPr>
          <w:rFonts w:hAnsi="宋体" w:cs="宋体"/>
          <w:color w:val="auto"/>
          <w:szCs w:val="21"/>
          <w:highlight w:val="none"/>
        </w:rPr>
        <w:t>2.</w:t>
      </w:r>
      <w:r>
        <w:rPr>
          <w:rFonts w:hint="eastAsia" w:hAnsi="宋体" w:cs="宋体"/>
          <w:color w:val="auto"/>
          <w:szCs w:val="21"/>
          <w:highlight w:val="none"/>
          <w:lang w:val="en-US" w:eastAsia="zh-CN"/>
        </w:rPr>
        <w:t>3</w:t>
      </w:r>
      <w:r>
        <w:rPr>
          <w:rFonts w:hAnsi="宋体" w:cs="宋体"/>
          <w:color w:val="auto"/>
          <w:szCs w:val="21"/>
          <w:highlight w:val="none"/>
        </w:rPr>
        <w:t>履约主体违约：</w:t>
      </w:r>
    </w:p>
    <w:p w14:paraId="1CD11CC8">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w:t>
      </w:r>
      <w:r>
        <w:rPr>
          <w:rFonts w:hAnsi="宋体" w:cs="宋体"/>
          <w:color w:val="auto"/>
          <w:szCs w:val="21"/>
          <w:highlight w:val="none"/>
        </w:rPr>
        <w:t>1）在承包期内，</w:t>
      </w:r>
      <w:r>
        <w:rPr>
          <w:rFonts w:hint="eastAsia" w:hAnsi="宋体" w:cs="宋体"/>
          <w:color w:val="auto"/>
          <w:szCs w:val="21"/>
          <w:highlight w:val="none"/>
          <w:lang w:eastAsia="zh-CN"/>
        </w:rPr>
        <w:t>中标人</w:t>
      </w:r>
      <w:r>
        <w:rPr>
          <w:rFonts w:hAnsi="宋体" w:cs="宋体"/>
          <w:color w:val="auto"/>
          <w:szCs w:val="21"/>
          <w:highlight w:val="none"/>
        </w:rPr>
        <w:t>擅自将承包项目分包、转包或挂靠的，即视为违约，</w:t>
      </w:r>
      <w:r>
        <w:rPr>
          <w:rFonts w:hint="eastAsia" w:hAnsi="宋体" w:cs="宋体"/>
          <w:color w:val="auto"/>
          <w:szCs w:val="21"/>
          <w:highlight w:val="none"/>
          <w:lang w:eastAsia="zh-CN"/>
        </w:rPr>
        <w:t>采购人</w:t>
      </w:r>
      <w:r>
        <w:rPr>
          <w:rFonts w:hAnsi="宋体" w:cs="宋体"/>
          <w:color w:val="auto"/>
          <w:szCs w:val="21"/>
          <w:highlight w:val="none"/>
        </w:rPr>
        <w:t>有权单方面解除承包合同，同时，将</w:t>
      </w:r>
      <w:r>
        <w:rPr>
          <w:rFonts w:hint="eastAsia" w:hAnsi="宋体" w:cs="宋体"/>
          <w:color w:val="auto"/>
          <w:szCs w:val="21"/>
          <w:highlight w:val="none"/>
          <w:lang w:eastAsia="zh-CN"/>
        </w:rPr>
        <w:t>中标人</w:t>
      </w:r>
      <w:r>
        <w:rPr>
          <w:rFonts w:hAnsi="宋体" w:cs="宋体"/>
          <w:color w:val="auto"/>
          <w:szCs w:val="21"/>
          <w:highlight w:val="none"/>
        </w:rPr>
        <w:t>分包、转包或挂靠行为通报白云区政府采购管理部门。</w:t>
      </w:r>
    </w:p>
    <w:p w14:paraId="278A901A">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w:t>
      </w:r>
      <w:r>
        <w:rPr>
          <w:rFonts w:hAnsi="宋体" w:cs="宋体"/>
          <w:color w:val="auto"/>
          <w:szCs w:val="21"/>
          <w:highlight w:val="none"/>
        </w:rPr>
        <w:t>2）在合同存续期内，</w:t>
      </w:r>
      <w:r>
        <w:rPr>
          <w:rFonts w:hint="eastAsia" w:hAnsi="宋体" w:cs="宋体"/>
          <w:color w:val="auto"/>
          <w:szCs w:val="21"/>
          <w:highlight w:val="none"/>
          <w:lang w:eastAsia="zh-CN"/>
        </w:rPr>
        <w:t>中标人</w:t>
      </w:r>
      <w:r>
        <w:rPr>
          <w:rFonts w:hAnsi="宋体" w:cs="宋体"/>
          <w:color w:val="auto"/>
          <w:szCs w:val="21"/>
          <w:highlight w:val="none"/>
        </w:rPr>
        <w:t>被行业主管部门撤销相关资格证件，或被法律部门取消相关运营资格的，</w:t>
      </w:r>
      <w:r>
        <w:rPr>
          <w:rFonts w:hint="eastAsia" w:hAnsi="宋体" w:cs="宋体"/>
          <w:color w:val="auto"/>
          <w:szCs w:val="21"/>
          <w:highlight w:val="none"/>
          <w:lang w:eastAsia="zh-CN"/>
        </w:rPr>
        <w:t>采购人</w:t>
      </w:r>
      <w:r>
        <w:rPr>
          <w:rFonts w:hAnsi="宋体" w:cs="宋体"/>
          <w:color w:val="auto"/>
          <w:szCs w:val="21"/>
          <w:highlight w:val="none"/>
        </w:rPr>
        <w:t>有权解除本合同,</w:t>
      </w:r>
      <w:r>
        <w:rPr>
          <w:rFonts w:hint="eastAsia" w:hAnsi="宋体" w:cs="宋体"/>
          <w:color w:val="auto"/>
          <w:szCs w:val="21"/>
          <w:highlight w:val="none"/>
          <w:lang w:eastAsia="zh-CN"/>
        </w:rPr>
        <w:t>采购人</w:t>
      </w:r>
      <w:r>
        <w:rPr>
          <w:rFonts w:hAnsi="宋体" w:cs="宋体"/>
          <w:color w:val="auto"/>
          <w:szCs w:val="21"/>
          <w:highlight w:val="none"/>
        </w:rPr>
        <w:t>因此而造成的损失由</w:t>
      </w:r>
      <w:r>
        <w:rPr>
          <w:rFonts w:hint="eastAsia" w:hAnsi="宋体" w:cs="宋体"/>
          <w:color w:val="auto"/>
          <w:szCs w:val="21"/>
          <w:highlight w:val="none"/>
          <w:lang w:eastAsia="zh-CN"/>
        </w:rPr>
        <w:t>中标人</w:t>
      </w:r>
      <w:r>
        <w:rPr>
          <w:rFonts w:hAnsi="宋体" w:cs="宋体"/>
          <w:color w:val="auto"/>
          <w:szCs w:val="21"/>
          <w:highlight w:val="none"/>
        </w:rPr>
        <w:t>赔偿。</w:t>
      </w:r>
    </w:p>
    <w:p w14:paraId="3F89661D">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val="en-US" w:eastAsia="zh-CN"/>
        </w:rPr>
        <w:t>4</w:t>
      </w:r>
      <w:r>
        <w:rPr>
          <w:rFonts w:hint="eastAsia" w:hAnsi="宋体" w:cs="宋体"/>
          <w:color w:val="auto"/>
          <w:szCs w:val="21"/>
          <w:highlight w:val="none"/>
        </w:rPr>
        <w:t>其他情形：</w:t>
      </w:r>
    </w:p>
    <w:p w14:paraId="5E01E81D">
      <w:pPr>
        <w:pStyle w:val="5"/>
        <w:ind w:firstLine="420" w:firstLineChars="200"/>
        <w:rPr>
          <w:rFonts w:hAnsi="宋体" w:cs="宋体"/>
          <w:color w:val="auto"/>
          <w:szCs w:val="21"/>
          <w:highlight w:val="none"/>
        </w:rPr>
      </w:pPr>
      <w:r>
        <w:rPr>
          <w:rFonts w:hint="eastAsia" w:hAnsi="宋体" w:cs="宋体"/>
          <w:color w:val="auto"/>
          <w:szCs w:val="21"/>
          <w:highlight w:val="none"/>
        </w:rPr>
        <w:t>（1）因</w:t>
      </w:r>
      <w:r>
        <w:rPr>
          <w:rFonts w:hint="eastAsia" w:hAnsi="宋体" w:cs="宋体"/>
          <w:color w:val="auto"/>
          <w:szCs w:val="21"/>
          <w:highlight w:val="none"/>
          <w:lang w:eastAsia="zh-CN"/>
        </w:rPr>
        <w:t>中标人</w:t>
      </w:r>
      <w:r>
        <w:rPr>
          <w:rFonts w:hint="eastAsia" w:hAnsi="宋体" w:cs="宋体"/>
          <w:color w:val="auto"/>
          <w:szCs w:val="21"/>
          <w:highlight w:val="none"/>
        </w:rPr>
        <w:t>管理不到位，环卫工人大规模罢工，严重影响本项目开展，产生严重社会影响的；</w:t>
      </w:r>
    </w:p>
    <w:p w14:paraId="433CC044">
      <w:pPr>
        <w:pStyle w:val="5"/>
        <w:ind w:firstLine="420" w:firstLineChars="200"/>
        <w:rPr>
          <w:rFonts w:hAnsi="宋体" w:cs="宋体"/>
          <w:color w:val="auto"/>
          <w:szCs w:val="21"/>
          <w:highlight w:val="none"/>
        </w:rPr>
      </w:pPr>
      <w:r>
        <w:rPr>
          <w:rFonts w:hint="eastAsia" w:hAnsi="宋体" w:cs="宋体"/>
          <w:color w:val="auto"/>
          <w:szCs w:val="21"/>
          <w:highlight w:val="none"/>
        </w:rPr>
        <w:t>（2）因</w:t>
      </w:r>
      <w:r>
        <w:rPr>
          <w:rFonts w:hint="eastAsia" w:hAnsi="宋体" w:cs="宋体"/>
          <w:color w:val="auto"/>
          <w:szCs w:val="21"/>
          <w:highlight w:val="none"/>
          <w:lang w:eastAsia="zh-CN"/>
        </w:rPr>
        <w:t>中标人</w:t>
      </w:r>
      <w:r>
        <w:rPr>
          <w:rFonts w:hint="eastAsia" w:hAnsi="宋体" w:cs="宋体"/>
          <w:color w:val="auto"/>
          <w:szCs w:val="21"/>
          <w:highlight w:val="none"/>
        </w:rPr>
        <w:t>管理不到位，出现重大安全事故，导致人员伤亡，产生严重社会影响的；</w:t>
      </w:r>
    </w:p>
    <w:p w14:paraId="671C8655">
      <w:pPr>
        <w:pStyle w:val="5"/>
        <w:ind w:firstLine="420" w:firstLineChars="200"/>
        <w:rPr>
          <w:rFonts w:hAnsi="宋体" w:cs="宋体"/>
          <w:color w:val="auto"/>
          <w:szCs w:val="21"/>
          <w:highlight w:val="none"/>
        </w:rPr>
      </w:pPr>
      <w:r>
        <w:rPr>
          <w:rFonts w:hint="eastAsia" w:hAnsi="宋体" w:cs="宋体"/>
          <w:color w:val="auto"/>
          <w:szCs w:val="21"/>
          <w:highlight w:val="none"/>
        </w:rPr>
        <w:t>（3）对于上级部门、采购人或其他监督管理部门提出的书面整改意见或群众投诉、传媒曝光等问题，</w:t>
      </w:r>
      <w:r>
        <w:rPr>
          <w:rFonts w:hint="eastAsia" w:hAnsi="宋体" w:cs="宋体"/>
          <w:color w:val="auto"/>
          <w:szCs w:val="21"/>
          <w:highlight w:val="none"/>
          <w:lang w:eastAsia="zh-CN"/>
        </w:rPr>
        <w:t>中标人</w:t>
      </w:r>
      <w:r>
        <w:rPr>
          <w:rFonts w:hint="eastAsia" w:hAnsi="宋体" w:cs="宋体"/>
          <w:color w:val="auto"/>
          <w:szCs w:val="21"/>
          <w:highlight w:val="none"/>
        </w:rPr>
        <w:t>出现拒不整改或整改不及时、不到位，经检查仍不符合质量标准要求的情形，累计三次的；</w:t>
      </w:r>
    </w:p>
    <w:p w14:paraId="5D36CCBB">
      <w:pPr>
        <w:pStyle w:val="5"/>
        <w:ind w:firstLine="420" w:firstLineChars="200"/>
        <w:rPr>
          <w:rFonts w:hAnsi="宋体" w:cs="宋体"/>
          <w:color w:val="auto"/>
          <w:szCs w:val="21"/>
          <w:highlight w:val="none"/>
        </w:rPr>
      </w:pPr>
      <w:r>
        <w:rPr>
          <w:rFonts w:hint="eastAsia" w:hAnsi="宋体" w:cs="宋体"/>
          <w:color w:val="auto"/>
          <w:szCs w:val="21"/>
          <w:highlight w:val="none"/>
        </w:rPr>
        <w:t>（4）</w:t>
      </w:r>
      <w:r>
        <w:rPr>
          <w:rFonts w:hint="eastAsia" w:hAnsi="宋体" w:cs="宋体"/>
          <w:color w:val="auto"/>
          <w:szCs w:val="21"/>
          <w:highlight w:val="none"/>
          <w:lang w:eastAsia="zh-CN"/>
        </w:rPr>
        <w:t>中标人</w:t>
      </w:r>
      <w:r>
        <w:rPr>
          <w:rFonts w:hint="eastAsia" w:hAnsi="宋体" w:cs="宋体"/>
          <w:color w:val="auto"/>
          <w:szCs w:val="21"/>
          <w:highlight w:val="none"/>
        </w:rPr>
        <w:t>在开展本项目服务范围内等工作出现违法犯罪，或出现其他导致严重社会影响或社会舆论的情形的；</w:t>
      </w:r>
    </w:p>
    <w:p w14:paraId="643E9F6E">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（5）</w:t>
      </w:r>
      <w:r>
        <w:rPr>
          <w:rFonts w:hint="eastAsia" w:hAnsi="宋体" w:cs="宋体"/>
          <w:color w:val="auto"/>
          <w:szCs w:val="21"/>
          <w:highlight w:val="none"/>
          <w:lang w:eastAsia="zh-CN"/>
        </w:rPr>
        <w:t>中标人</w:t>
      </w:r>
      <w:r>
        <w:rPr>
          <w:rFonts w:hint="eastAsia" w:hAnsi="宋体" w:cs="宋体"/>
          <w:color w:val="auto"/>
          <w:szCs w:val="21"/>
          <w:highlight w:val="none"/>
        </w:rPr>
        <w:t>因经济状况不良或其它客观原因不能继续履行合同的，应提前30个工作日与</w:t>
      </w:r>
      <w:r>
        <w:rPr>
          <w:rFonts w:hint="eastAsia" w:hAnsi="宋体" w:cs="宋体"/>
          <w:color w:val="auto"/>
          <w:szCs w:val="21"/>
          <w:highlight w:val="none"/>
          <w:lang w:eastAsia="zh-CN"/>
        </w:rPr>
        <w:t>采购人</w:t>
      </w:r>
      <w:r>
        <w:rPr>
          <w:rFonts w:hint="eastAsia" w:hAnsi="宋体" w:cs="宋体"/>
          <w:color w:val="auto"/>
          <w:szCs w:val="21"/>
          <w:highlight w:val="none"/>
        </w:rPr>
        <w:t>协商解除合同，否则，视为</w:t>
      </w:r>
      <w:r>
        <w:rPr>
          <w:rFonts w:hint="eastAsia" w:hAnsi="宋体" w:cs="宋体"/>
          <w:color w:val="auto"/>
          <w:szCs w:val="21"/>
          <w:highlight w:val="none"/>
          <w:lang w:eastAsia="zh-CN"/>
        </w:rPr>
        <w:t>中标人</w:t>
      </w:r>
      <w:r>
        <w:rPr>
          <w:rFonts w:hint="eastAsia" w:hAnsi="宋体" w:cs="宋体"/>
          <w:color w:val="auto"/>
          <w:szCs w:val="21"/>
          <w:highlight w:val="none"/>
        </w:rPr>
        <w:t>违约。</w:t>
      </w:r>
    </w:p>
    <w:p w14:paraId="32DCA202">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3.若出现合同提前解除或终止情形，</w:t>
      </w:r>
      <w:r>
        <w:rPr>
          <w:rFonts w:hint="eastAsia" w:hAnsi="宋体" w:cs="宋体"/>
          <w:color w:val="auto"/>
          <w:szCs w:val="21"/>
          <w:highlight w:val="none"/>
          <w:lang w:eastAsia="zh-CN"/>
        </w:rPr>
        <w:t>中标人</w:t>
      </w:r>
      <w:r>
        <w:rPr>
          <w:rFonts w:hint="eastAsia" w:hAnsi="宋体" w:cs="宋体"/>
          <w:color w:val="auto"/>
          <w:szCs w:val="21"/>
          <w:highlight w:val="none"/>
        </w:rPr>
        <w:t>需预留过渡期时间由</w:t>
      </w:r>
      <w:r>
        <w:rPr>
          <w:rFonts w:hint="eastAsia" w:hAnsi="宋体" w:cs="宋体"/>
          <w:color w:val="auto"/>
          <w:szCs w:val="21"/>
          <w:highlight w:val="none"/>
          <w:lang w:eastAsia="zh-CN"/>
        </w:rPr>
        <w:t>采购人</w:t>
      </w:r>
      <w:r>
        <w:rPr>
          <w:rFonts w:hint="eastAsia" w:hAnsi="宋体" w:cs="宋体"/>
          <w:color w:val="auto"/>
          <w:szCs w:val="21"/>
          <w:highlight w:val="none"/>
        </w:rPr>
        <w:t>重新选取作业单位，过渡期期间由</w:t>
      </w:r>
      <w:r>
        <w:rPr>
          <w:rFonts w:hint="eastAsia" w:hAnsi="宋体" w:cs="宋体"/>
          <w:color w:val="auto"/>
          <w:szCs w:val="21"/>
          <w:highlight w:val="none"/>
          <w:lang w:eastAsia="zh-CN"/>
        </w:rPr>
        <w:t>中标人</w:t>
      </w:r>
      <w:r>
        <w:rPr>
          <w:rFonts w:hint="eastAsia" w:hAnsi="宋体" w:cs="宋体"/>
          <w:color w:val="auto"/>
          <w:szCs w:val="21"/>
          <w:highlight w:val="none"/>
        </w:rPr>
        <w:t>举行按照本项目招标文件用户需求及合同要求提供环卫保洁服务，</w:t>
      </w:r>
      <w:r>
        <w:rPr>
          <w:rFonts w:hint="eastAsia" w:hAnsi="宋体" w:cs="宋体"/>
          <w:color w:val="auto"/>
          <w:szCs w:val="21"/>
          <w:highlight w:val="none"/>
          <w:lang w:eastAsia="zh-CN"/>
        </w:rPr>
        <w:t>采购人</w:t>
      </w:r>
      <w:r>
        <w:rPr>
          <w:rFonts w:hint="eastAsia" w:hAnsi="宋体" w:cs="宋体"/>
          <w:color w:val="auto"/>
          <w:szCs w:val="21"/>
          <w:highlight w:val="none"/>
        </w:rPr>
        <w:t>按照用户需求及合同考核要求进行考核核算支付作业经费。</w:t>
      </w:r>
    </w:p>
    <w:p w14:paraId="0CE86B1C">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4.</w:t>
      </w:r>
      <w:r>
        <w:rPr>
          <w:rFonts w:hint="eastAsia" w:hAnsi="宋体" w:cs="宋体"/>
          <w:color w:val="auto"/>
          <w:szCs w:val="21"/>
          <w:highlight w:val="none"/>
          <w:lang w:eastAsia="zh-CN"/>
        </w:rPr>
        <w:t>采购人</w:t>
      </w:r>
      <w:r>
        <w:rPr>
          <w:rFonts w:hint="eastAsia" w:hAnsi="宋体" w:cs="宋体"/>
          <w:color w:val="auto"/>
          <w:szCs w:val="21"/>
          <w:highlight w:val="none"/>
        </w:rPr>
        <w:t>若未能按时支付</w:t>
      </w:r>
      <w:r>
        <w:rPr>
          <w:rFonts w:hint="eastAsia" w:hAnsi="宋体" w:cs="宋体"/>
          <w:color w:val="auto"/>
          <w:szCs w:val="21"/>
          <w:highlight w:val="none"/>
          <w:lang w:eastAsia="zh-CN"/>
        </w:rPr>
        <w:t>中标人</w:t>
      </w:r>
      <w:r>
        <w:rPr>
          <w:rFonts w:hint="eastAsia" w:hAnsi="宋体" w:cs="宋体"/>
          <w:color w:val="auto"/>
          <w:szCs w:val="21"/>
          <w:highlight w:val="none"/>
        </w:rPr>
        <w:t>承包费，属于违约，应承担违约责任。</w:t>
      </w:r>
    </w:p>
    <w:p w14:paraId="40C4BC11">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5.若后续遇到上级政策调整，需要终止项目时，</w:t>
      </w:r>
      <w:r>
        <w:rPr>
          <w:rFonts w:hint="eastAsia" w:hAnsi="宋体" w:cs="宋体"/>
          <w:color w:val="auto"/>
          <w:szCs w:val="21"/>
          <w:highlight w:val="none"/>
          <w:lang w:eastAsia="zh-CN"/>
        </w:rPr>
        <w:t>中标人</w:t>
      </w:r>
      <w:r>
        <w:rPr>
          <w:rFonts w:hint="eastAsia" w:hAnsi="宋体" w:cs="宋体"/>
          <w:color w:val="auto"/>
          <w:szCs w:val="21"/>
          <w:highlight w:val="none"/>
        </w:rPr>
        <w:t>需无条件配合终止项目。</w:t>
      </w:r>
      <w:r>
        <w:rPr>
          <w:rFonts w:hint="eastAsia" w:hAnsi="宋体" w:cs="宋体"/>
          <w:color w:val="auto"/>
          <w:szCs w:val="21"/>
          <w:highlight w:val="none"/>
          <w:lang w:eastAsia="zh-CN"/>
        </w:rPr>
        <w:t>采购人</w:t>
      </w:r>
      <w:r>
        <w:rPr>
          <w:rFonts w:hint="eastAsia" w:hAnsi="宋体" w:cs="宋体"/>
          <w:color w:val="auto"/>
          <w:szCs w:val="21"/>
          <w:highlight w:val="none"/>
        </w:rPr>
        <w:t>不属于违约，无需支付违约金。。</w:t>
      </w:r>
    </w:p>
    <w:p w14:paraId="554317BC">
      <w:pPr>
        <w:pStyle w:val="3"/>
        <w:tabs>
          <w:tab w:val="left" w:pos="900"/>
        </w:tabs>
        <w:spacing w:line="360" w:lineRule="auto"/>
        <w:rPr>
          <w:rFonts w:hAnsi="宋体" w:cs="宋体"/>
          <w:bCs/>
          <w:color w:val="auto"/>
          <w:sz w:val="21"/>
          <w:szCs w:val="21"/>
          <w:highlight w:val="none"/>
        </w:rPr>
      </w:pPr>
      <w:r>
        <w:rPr>
          <w:rFonts w:hint="eastAsia" w:hAnsi="宋体" w:cs="宋体"/>
          <w:bCs/>
          <w:color w:val="auto"/>
          <w:sz w:val="21"/>
          <w:szCs w:val="21"/>
          <w:highlight w:val="none"/>
          <w:lang w:val="en-US" w:eastAsia="zh-CN"/>
        </w:rPr>
        <w:t>九、</w:t>
      </w:r>
      <w:r>
        <w:rPr>
          <w:rFonts w:hint="eastAsia" w:hAnsi="宋体" w:cs="宋体"/>
          <w:bCs/>
          <w:color w:val="auto"/>
          <w:sz w:val="21"/>
          <w:szCs w:val="21"/>
          <w:highlight w:val="none"/>
        </w:rPr>
        <w:t>服务期限及付款方式</w:t>
      </w:r>
    </w:p>
    <w:p w14:paraId="251C7A00">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1.每次支付具体金额以</w:t>
      </w:r>
      <w:r>
        <w:rPr>
          <w:rFonts w:hint="eastAsia" w:hAnsi="宋体" w:cs="宋体"/>
          <w:color w:val="auto"/>
          <w:szCs w:val="21"/>
          <w:highlight w:val="none"/>
          <w:lang w:val="en-US" w:eastAsia="zh-CN"/>
        </w:rPr>
        <w:t>采购人</w:t>
      </w:r>
      <w:r>
        <w:rPr>
          <w:rFonts w:hint="eastAsia" w:hAnsi="宋体" w:cs="宋体"/>
          <w:color w:val="auto"/>
          <w:szCs w:val="21"/>
          <w:highlight w:val="none"/>
        </w:rPr>
        <w:t>核算方式为准。</w:t>
      </w:r>
    </w:p>
    <w:p w14:paraId="5077FBEA">
      <w:pPr>
        <w:spacing w:line="360" w:lineRule="auto"/>
        <w:ind w:firstLine="420" w:firstLineChars="200"/>
        <w:rPr>
          <w:rFonts w:hAnsi="宋体" w:cs="宋体"/>
          <w:bCs/>
          <w:color w:val="auto"/>
          <w:szCs w:val="21"/>
          <w:highlight w:val="none"/>
        </w:rPr>
      </w:pPr>
      <w:r>
        <w:rPr>
          <w:rFonts w:hint="eastAsia" w:hAnsi="宋体" w:cs="宋体"/>
          <w:color w:val="auto"/>
          <w:szCs w:val="21"/>
          <w:highlight w:val="none"/>
        </w:rPr>
        <w:t>2.合同总额</w:t>
      </w:r>
      <w:r>
        <w:rPr>
          <w:rFonts w:hint="eastAsia" w:hAnsi="宋体" w:cs="宋体"/>
          <w:bCs/>
          <w:color w:val="auto"/>
          <w:szCs w:val="21"/>
          <w:highlight w:val="none"/>
        </w:rPr>
        <w:t>应包含但不限于以下全部费用，</w:t>
      </w:r>
      <w:r>
        <w:rPr>
          <w:rFonts w:hint="eastAsia" w:hAnsi="宋体" w:cs="宋体"/>
          <w:bCs/>
          <w:color w:val="auto"/>
          <w:szCs w:val="21"/>
          <w:highlight w:val="none"/>
          <w:lang w:eastAsia="zh-CN"/>
        </w:rPr>
        <w:t>中标人</w:t>
      </w:r>
      <w:r>
        <w:rPr>
          <w:rFonts w:hint="eastAsia" w:hAnsi="宋体" w:cs="宋体"/>
          <w:bCs/>
          <w:color w:val="auto"/>
          <w:szCs w:val="21"/>
          <w:highlight w:val="none"/>
        </w:rPr>
        <w:t>不得再向</w:t>
      </w:r>
      <w:r>
        <w:rPr>
          <w:rFonts w:hint="eastAsia" w:hAnsi="宋体" w:cs="宋体"/>
          <w:bCs/>
          <w:color w:val="auto"/>
          <w:szCs w:val="21"/>
          <w:highlight w:val="none"/>
          <w:lang w:eastAsia="zh-CN"/>
        </w:rPr>
        <w:t>采购人</w:t>
      </w:r>
      <w:r>
        <w:rPr>
          <w:rFonts w:hint="eastAsia" w:hAnsi="宋体" w:cs="宋体"/>
          <w:bCs/>
          <w:color w:val="auto"/>
          <w:szCs w:val="21"/>
          <w:highlight w:val="none"/>
        </w:rPr>
        <w:t>收取任何费用。主要包含服务期内承担作业所需的一切费用（包含且不限于服务人员成本费用、服务人员管理费用、服务过程中的用水费用、保洁工人进行岗前培训的费用、信息化系统对接费用、配置安全作业的劳保用品的费用、机械化作业设备的折旧费用、机械化作业设备的日常保养费用、机械化作业设备的耗材费用、税费、相关临时性环卫保障任务产生的相关费用），</w:t>
      </w:r>
      <w:r>
        <w:rPr>
          <w:rFonts w:hint="eastAsia" w:hAnsi="宋体" w:cs="宋体"/>
          <w:bCs/>
          <w:color w:val="auto"/>
          <w:szCs w:val="21"/>
          <w:highlight w:val="none"/>
          <w:lang w:eastAsia="zh-CN"/>
        </w:rPr>
        <w:t>采购人</w:t>
      </w:r>
      <w:r>
        <w:rPr>
          <w:rFonts w:hint="eastAsia" w:hAnsi="宋体" w:cs="宋体"/>
          <w:bCs/>
          <w:color w:val="auto"/>
          <w:szCs w:val="21"/>
          <w:highlight w:val="none"/>
        </w:rPr>
        <w:t>不再向</w:t>
      </w:r>
      <w:r>
        <w:rPr>
          <w:rFonts w:hint="eastAsia" w:hAnsi="宋体" w:cs="宋体"/>
          <w:bCs/>
          <w:color w:val="auto"/>
          <w:szCs w:val="21"/>
          <w:highlight w:val="none"/>
          <w:lang w:eastAsia="zh-CN"/>
        </w:rPr>
        <w:t>中标人</w:t>
      </w:r>
      <w:r>
        <w:rPr>
          <w:rFonts w:hint="eastAsia" w:hAnsi="宋体" w:cs="宋体"/>
          <w:bCs/>
          <w:color w:val="auto"/>
          <w:szCs w:val="21"/>
          <w:highlight w:val="none"/>
        </w:rPr>
        <w:t>支付任何费用。</w:t>
      </w:r>
    </w:p>
    <w:p w14:paraId="7DA67070">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3.服务期限</w:t>
      </w:r>
      <w:r>
        <w:rPr>
          <w:rFonts w:hint="eastAsia" w:hAnsi="宋体" w:cs="宋体"/>
          <w:color w:val="auto"/>
          <w:szCs w:val="21"/>
          <w:highlight w:val="none"/>
          <w:lang w:val="en-US" w:eastAsia="zh-CN"/>
        </w:rPr>
        <w:t>两</w:t>
      </w:r>
      <w:r>
        <w:rPr>
          <w:rFonts w:hint="eastAsia" w:hAnsi="宋体" w:cs="宋体"/>
          <w:color w:val="auto"/>
          <w:szCs w:val="21"/>
          <w:highlight w:val="none"/>
        </w:rPr>
        <w:t>年，</w:t>
      </w:r>
      <w:r>
        <w:rPr>
          <w:rFonts w:hint="eastAsia" w:hAnsi="宋体" w:cs="宋体"/>
          <w:color w:val="auto"/>
          <w:szCs w:val="21"/>
          <w:highlight w:val="none"/>
          <w:lang w:val="en-US" w:eastAsia="zh-CN"/>
        </w:rPr>
        <w:t>合同一年一签，</w:t>
      </w:r>
      <w:r>
        <w:rPr>
          <w:rFonts w:hint="eastAsia" w:hAnsi="宋体" w:cs="宋体"/>
          <w:color w:val="auto"/>
          <w:szCs w:val="21"/>
          <w:highlight w:val="none"/>
        </w:rPr>
        <w:t>202</w:t>
      </w:r>
      <w:r>
        <w:rPr>
          <w:rFonts w:hint="eastAsia" w:hAnsi="宋体" w:cs="宋体"/>
          <w:color w:val="auto"/>
          <w:szCs w:val="21"/>
          <w:highlight w:val="none"/>
          <w:lang w:val="en-US" w:eastAsia="zh-CN"/>
        </w:rPr>
        <w:t>4</w:t>
      </w:r>
      <w:r>
        <w:rPr>
          <w:rFonts w:hint="eastAsia" w:hAnsi="宋体" w:cs="宋体"/>
          <w:color w:val="auto"/>
          <w:szCs w:val="21"/>
          <w:highlight w:val="none"/>
        </w:rPr>
        <w:t>年</w:t>
      </w:r>
      <w:r>
        <w:rPr>
          <w:rFonts w:hint="eastAsia" w:hAnsi="宋体" w:cs="宋体"/>
          <w:color w:val="auto"/>
          <w:szCs w:val="21"/>
          <w:highlight w:val="none"/>
          <w:lang w:val="en-US" w:eastAsia="zh-CN"/>
        </w:rPr>
        <w:t>x</w:t>
      </w:r>
      <w:r>
        <w:rPr>
          <w:rFonts w:hint="eastAsia" w:hAnsi="宋体" w:cs="宋体"/>
          <w:color w:val="auto"/>
          <w:szCs w:val="21"/>
          <w:highlight w:val="none"/>
        </w:rPr>
        <w:t>月</w:t>
      </w:r>
      <w:r>
        <w:rPr>
          <w:rFonts w:hint="eastAsia" w:hAnsi="宋体" w:cs="宋体"/>
          <w:color w:val="auto"/>
          <w:szCs w:val="21"/>
          <w:highlight w:val="none"/>
          <w:lang w:val="en-US" w:eastAsia="zh-CN"/>
        </w:rPr>
        <w:t>x</w:t>
      </w:r>
      <w:r>
        <w:rPr>
          <w:rFonts w:hint="eastAsia" w:hAnsi="宋体" w:cs="宋体"/>
          <w:color w:val="auto"/>
          <w:szCs w:val="21"/>
          <w:highlight w:val="none"/>
        </w:rPr>
        <w:t>日起至202</w:t>
      </w:r>
      <w:r>
        <w:rPr>
          <w:rFonts w:hint="eastAsia" w:hAnsi="宋体" w:cs="宋体"/>
          <w:color w:val="auto"/>
          <w:szCs w:val="21"/>
          <w:highlight w:val="none"/>
          <w:lang w:val="en-US" w:eastAsia="zh-CN"/>
        </w:rPr>
        <w:t>5</w:t>
      </w:r>
      <w:r>
        <w:rPr>
          <w:rFonts w:hint="eastAsia" w:hAnsi="宋体" w:cs="宋体"/>
          <w:color w:val="auto"/>
          <w:szCs w:val="21"/>
          <w:highlight w:val="none"/>
        </w:rPr>
        <w:t>年</w:t>
      </w:r>
      <w:r>
        <w:rPr>
          <w:rFonts w:hint="eastAsia" w:hAnsi="宋体" w:cs="宋体"/>
          <w:color w:val="auto"/>
          <w:szCs w:val="21"/>
          <w:highlight w:val="none"/>
          <w:lang w:val="en-US" w:eastAsia="zh-CN"/>
        </w:rPr>
        <w:t>x</w:t>
      </w:r>
      <w:r>
        <w:rPr>
          <w:rFonts w:hint="eastAsia" w:hAnsi="宋体" w:cs="宋体"/>
          <w:color w:val="auto"/>
          <w:szCs w:val="21"/>
          <w:highlight w:val="none"/>
        </w:rPr>
        <w:t>月</w:t>
      </w:r>
      <w:r>
        <w:rPr>
          <w:rFonts w:hint="eastAsia" w:hAnsi="宋体" w:cs="宋体"/>
          <w:color w:val="auto"/>
          <w:szCs w:val="21"/>
          <w:highlight w:val="none"/>
          <w:lang w:val="en-US" w:eastAsia="zh-CN"/>
        </w:rPr>
        <w:t>x</w:t>
      </w:r>
      <w:r>
        <w:rPr>
          <w:rFonts w:hint="eastAsia" w:hAnsi="宋体" w:cs="宋体"/>
          <w:color w:val="auto"/>
          <w:szCs w:val="21"/>
          <w:highlight w:val="none"/>
        </w:rPr>
        <w:t>日止</w:t>
      </w:r>
      <w:r>
        <w:rPr>
          <w:rFonts w:hint="eastAsia" w:hAnsi="宋体" w:cs="宋体"/>
          <w:color w:val="auto"/>
          <w:szCs w:val="21"/>
          <w:highlight w:val="none"/>
          <w:lang w:eastAsia="zh-CN"/>
        </w:rPr>
        <w:t>。</w:t>
      </w:r>
      <w:r>
        <w:rPr>
          <w:rFonts w:hint="eastAsia" w:ascii="宋体" w:hAnsi="宋体"/>
          <w:color w:val="auto"/>
          <w:szCs w:val="21"/>
          <w:highlight w:val="none"/>
        </w:rPr>
        <w:t>首年合同期满后，联社月度考核通过、履约期内无重大安全事故、舆情危机等情况下，可再续签一年至</w:t>
      </w:r>
      <w:r>
        <w:rPr>
          <w:rFonts w:hint="eastAsia" w:hAnsi="宋体" w:cs="宋体"/>
          <w:color w:val="auto"/>
          <w:szCs w:val="21"/>
          <w:highlight w:val="none"/>
        </w:rPr>
        <w:t>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x</w:t>
      </w:r>
      <w:r>
        <w:rPr>
          <w:rFonts w:hint="eastAsia" w:hAnsi="宋体" w:cs="宋体"/>
          <w:color w:val="auto"/>
          <w:szCs w:val="21"/>
          <w:highlight w:val="none"/>
        </w:rPr>
        <w:t>月</w:t>
      </w:r>
      <w:r>
        <w:rPr>
          <w:rFonts w:hint="eastAsia" w:hAnsi="宋体" w:cs="宋体"/>
          <w:color w:val="auto"/>
          <w:szCs w:val="21"/>
          <w:highlight w:val="none"/>
          <w:lang w:val="en-US" w:eastAsia="zh-CN"/>
        </w:rPr>
        <w:t>x</w:t>
      </w:r>
      <w:r>
        <w:rPr>
          <w:rFonts w:hint="eastAsia" w:hAnsi="宋体" w:cs="宋体"/>
          <w:color w:val="auto"/>
          <w:szCs w:val="21"/>
          <w:highlight w:val="none"/>
        </w:rPr>
        <w:t>日。</w:t>
      </w:r>
    </w:p>
    <w:p w14:paraId="438FCC3A">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4.付款方式：</w:t>
      </w:r>
    </w:p>
    <w:p w14:paraId="398C070A">
      <w:pPr>
        <w:pStyle w:val="12"/>
        <w:widowControl w:val="0"/>
        <w:spacing w:line="480" w:lineRule="auto"/>
        <w:ind w:firstLine="420" w:firstLineChars="200"/>
        <w:outlineLvl w:val="1"/>
        <w:rPr>
          <w:rFonts w:ascii="宋体" w:hAnsi="宋体" w:eastAsia="宋体" w:cs="宋体"/>
          <w:color w:val="auto"/>
          <w:sz w:val="24"/>
          <w:szCs w:val="24"/>
          <w:highlight w:val="none"/>
        </w:rPr>
      </w:pPr>
      <w:r>
        <w:rPr>
          <w:rFonts w:hint="eastAsia" w:hAnsi="宋体" w:cs="宋体"/>
          <w:color w:val="auto"/>
          <w:szCs w:val="21"/>
          <w:highlight w:val="none"/>
        </w:rPr>
        <w:t>（1）服务费</w:t>
      </w:r>
      <w:r>
        <w:rPr>
          <w:rFonts w:hint="eastAsia" w:hAnsi="宋体" w:cs="宋体"/>
          <w:b/>
          <w:bCs/>
          <w:color w:val="auto"/>
          <w:szCs w:val="21"/>
          <w:highlight w:val="none"/>
          <w:u w:val="single"/>
        </w:rPr>
        <w:t>按月结算</w:t>
      </w:r>
      <w:r>
        <w:rPr>
          <w:rFonts w:hint="eastAsia" w:hAnsi="宋体" w:cs="宋体"/>
          <w:color w:val="auto"/>
          <w:szCs w:val="21"/>
          <w:highlight w:val="none"/>
          <w:lang w:eastAsia="zh-CN"/>
        </w:rPr>
        <w:t>，</w:t>
      </w:r>
      <w:r>
        <w:rPr>
          <w:rFonts w:hint="eastAsia" w:hAnsi="宋体" w:cs="宋体"/>
          <w:b/>
          <w:bCs/>
          <w:color w:val="auto"/>
          <w:szCs w:val="21"/>
          <w:highlight w:val="none"/>
          <w:u w:val="single"/>
        </w:rPr>
        <w:t>每月</w:t>
      </w:r>
      <w:r>
        <w:rPr>
          <w:rFonts w:hint="eastAsia" w:hAnsi="宋体" w:cs="宋体"/>
          <w:b/>
          <w:bCs/>
          <w:color w:val="auto"/>
          <w:szCs w:val="21"/>
          <w:highlight w:val="none"/>
          <w:u w:val="single"/>
          <w:lang w:eastAsia="zh-CN"/>
        </w:rPr>
        <w:t>￥</w:t>
      </w:r>
      <w:r>
        <w:rPr>
          <w:rFonts w:hint="eastAsia" w:hAnsi="宋体" w:cs="宋体"/>
          <w:b/>
          <w:bCs/>
          <w:color w:val="auto"/>
          <w:szCs w:val="21"/>
          <w:highlight w:val="none"/>
          <w:u w:val="single"/>
          <w:lang w:val="en-US" w:eastAsia="zh-CN"/>
        </w:rPr>
        <w:t xml:space="preserve">     </w:t>
      </w:r>
      <w:r>
        <w:rPr>
          <w:rFonts w:hint="eastAsia" w:hAnsi="宋体" w:cs="宋体"/>
          <w:b/>
          <w:bCs/>
          <w:color w:val="auto"/>
          <w:szCs w:val="21"/>
          <w:highlight w:val="none"/>
          <w:u w:val="single"/>
        </w:rPr>
        <w:t>元(</w:t>
      </w:r>
      <w:r>
        <w:rPr>
          <w:rFonts w:hint="eastAsia" w:hAnsi="宋体" w:cs="宋体"/>
          <w:b/>
          <w:bCs/>
          <w:color w:val="auto"/>
          <w:szCs w:val="21"/>
          <w:highlight w:val="none"/>
          <w:u w:val="single"/>
          <w:lang w:val="en-US" w:eastAsia="zh-CN"/>
        </w:rPr>
        <w:t>人</w:t>
      </w:r>
      <w:r>
        <w:rPr>
          <w:rFonts w:hint="eastAsia" w:hAnsi="宋体" w:cs="宋体"/>
          <w:b/>
          <w:bCs/>
          <w:color w:val="auto"/>
          <w:szCs w:val="21"/>
          <w:highlight w:val="none"/>
          <w:u w:val="single"/>
        </w:rPr>
        <w:t>民币:</w:t>
      </w:r>
      <w:r>
        <w:rPr>
          <w:rFonts w:hint="eastAsia" w:hAnsi="宋体" w:cs="宋体"/>
          <w:b/>
          <w:bCs/>
          <w:color w:val="auto"/>
          <w:szCs w:val="21"/>
          <w:highlight w:val="none"/>
          <w:u w:val="single"/>
          <w:lang w:val="en-US" w:eastAsia="zh-CN"/>
        </w:rPr>
        <w:t xml:space="preserve">    </w:t>
      </w:r>
      <w:r>
        <w:rPr>
          <w:rFonts w:hint="eastAsia" w:hAnsi="宋体" w:cs="宋体"/>
          <w:b/>
          <w:bCs/>
          <w:color w:val="auto"/>
          <w:szCs w:val="21"/>
          <w:highlight w:val="none"/>
          <w:u w:val="single"/>
        </w:rPr>
        <w:t>)</w:t>
      </w:r>
      <w:r>
        <w:rPr>
          <w:rFonts w:hint="eastAsia" w:hAnsi="宋体" w:cs="宋体"/>
          <w:color w:val="auto"/>
          <w:szCs w:val="21"/>
          <w:highlight w:val="none"/>
        </w:rPr>
        <w:t>。</w:t>
      </w:r>
      <w:r>
        <w:rPr>
          <w:rFonts w:hint="eastAsia" w:hAnsi="宋体" w:cs="宋体"/>
          <w:color w:val="auto"/>
          <w:szCs w:val="21"/>
          <w:highlight w:val="none"/>
          <w:lang w:eastAsia="zh-CN"/>
        </w:rPr>
        <w:t>中标人</w:t>
      </w:r>
      <w:r>
        <w:rPr>
          <w:rFonts w:hint="eastAsia" w:hAnsi="宋体" w:cs="宋体"/>
          <w:color w:val="auto"/>
          <w:szCs w:val="21"/>
          <w:highlight w:val="none"/>
        </w:rPr>
        <w:t>应于</w:t>
      </w:r>
      <w:r>
        <w:rPr>
          <w:rFonts w:hint="eastAsia" w:hAnsi="宋体" w:cs="宋体"/>
          <w:b w:val="0"/>
          <w:bCs w:val="0"/>
          <w:color w:val="auto"/>
          <w:szCs w:val="21"/>
          <w:highlight w:val="none"/>
          <w:u w:val="single"/>
        </w:rPr>
        <w:t>每月05日之前</w:t>
      </w:r>
      <w:r>
        <w:rPr>
          <w:rFonts w:hint="eastAsia" w:hAnsi="宋体" w:cs="宋体"/>
          <w:color w:val="auto"/>
          <w:szCs w:val="21"/>
          <w:highlight w:val="none"/>
        </w:rPr>
        <w:t>向</w:t>
      </w:r>
      <w:r>
        <w:rPr>
          <w:rFonts w:hint="eastAsia" w:hAnsi="宋体" w:cs="宋体"/>
          <w:color w:val="auto"/>
          <w:szCs w:val="21"/>
          <w:highlight w:val="none"/>
          <w:lang w:eastAsia="zh-CN"/>
        </w:rPr>
        <w:t>采购人</w:t>
      </w:r>
      <w:r>
        <w:rPr>
          <w:rFonts w:hint="eastAsia" w:hAnsi="宋体" w:cs="宋体"/>
          <w:color w:val="auto"/>
          <w:szCs w:val="21"/>
          <w:highlight w:val="none"/>
        </w:rPr>
        <w:t>递交上个月月度服务费支付申请</w:t>
      </w:r>
      <w:r>
        <w:rPr>
          <w:rFonts w:hint="eastAsia" w:hAnsi="宋体" w:cs="宋体"/>
          <w:color w:val="auto"/>
          <w:szCs w:val="21"/>
          <w:highlight w:val="none"/>
          <w:lang w:eastAsia="zh-CN"/>
        </w:rPr>
        <w:t>，采购人</w:t>
      </w:r>
      <w:r>
        <w:rPr>
          <w:rFonts w:hint="eastAsia" w:hAnsi="宋体" w:cs="宋体"/>
          <w:color w:val="auto"/>
          <w:szCs w:val="21"/>
          <w:highlight w:val="none"/>
        </w:rPr>
        <w:t>收到</w:t>
      </w:r>
      <w:r>
        <w:rPr>
          <w:rFonts w:hint="eastAsia" w:hAnsi="宋体" w:cs="宋体"/>
          <w:color w:val="auto"/>
          <w:szCs w:val="21"/>
          <w:highlight w:val="none"/>
          <w:lang w:eastAsia="zh-CN"/>
        </w:rPr>
        <w:t>中标人</w:t>
      </w:r>
      <w:r>
        <w:rPr>
          <w:rFonts w:hint="eastAsia" w:hAnsi="宋体" w:cs="宋体"/>
          <w:color w:val="auto"/>
          <w:szCs w:val="21"/>
          <w:highlight w:val="none"/>
        </w:rPr>
        <w:t>支付申请后</w:t>
      </w:r>
      <w:r>
        <w:rPr>
          <w:rFonts w:hint="eastAsia" w:hAnsi="宋体" w:cs="宋体"/>
          <w:color w:val="auto"/>
          <w:szCs w:val="21"/>
          <w:highlight w:val="none"/>
          <w:u w:val="single"/>
        </w:rPr>
        <w:t>五个工作日内</w:t>
      </w:r>
      <w:r>
        <w:rPr>
          <w:rFonts w:hint="eastAsia" w:hAnsi="宋体" w:cs="宋体"/>
          <w:color w:val="auto"/>
          <w:szCs w:val="21"/>
          <w:highlight w:val="none"/>
        </w:rPr>
        <w:t>支付上月服务费给</w:t>
      </w:r>
      <w:r>
        <w:rPr>
          <w:rFonts w:hint="eastAsia" w:hAnsi="宋体" w:cs="宋体"/>
          <w:color w:val="auto"/>
          <w:szCs w:val="21"/>
          <w:highlight w:val="none"/>
          <w:lang w:eastAsia="zh-CN"/>
        </w:rPr>
        <w:t>中标人</w:t>
      </w:r>
      <w:r>
        <w:rPr>
          <w:rFonts w:hint="eastAsia" w:hAnsi="宋体" w:cs="宋体"/>
          <w:color w:val="auto"/>
          <w:szCs w:val="21"/>
          <w:highlight w:val="none"/>
        </w:rPr>
        <w:t>。</w:t>
      </w:r>
      <w:r>
        <w:rPr>
          <w:rFonts w:hint="eastAsia" w:ascii="宋体" w:hAnsi="宋体" w:eastAsia="宋体" w:cs="宋体"/>
          <w:color w:val="auto"/>
          <w:sz w:val="21"/>
          <w:szCs w:val="21"/>
          <w:highlight w:val="none"/>
          <w:lang w:eastAsia="zh-Hans"/>
        </w:rPr>
        <w:t>支</w:t>
      </w:r>
      <w:r>
        <w:rPr>
          <w:rFonts w:hint="eastAsia" w:ascii="宋体" w:hAnsi="宋体" w:eastAsia="宋体" w:cs="宋体"/>
          <w:color w:val="auto"/>
          <w:sz w:val="21"/>
          <w:szCs w:val="21"/>
          <w:highlight w:val="none"/>
        </w:rPr>
        <w:t>付采购资金前</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根据合同约定对</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的工作进行考核打分，</w:t>
      </w:r>
      <w:r>
        <w:rPr>
          <w:rFonts w:hint="eastAsia" w:hAnsi="宋体" w:cs="宋体"/>
          <w:color w:val="auto"/>
          <w:szCs w:val="21"/>
          <w:highlight w:val="none"/>
        </w:rPr>
        <w:t>月考核满分为100分，90 (含)分及以上为合格，不扣除服务费，90分为基本分。低于90分的部分实行差额累积方式扣减相应的服务费，80 (含)-90 (不含)分，与基本分比每少1分扣每月基础服务费的0.3% ；70 (含) -80 (不含) 分，与基本分比每少1分扣每月基础服务费的0.5%；低于70(不含) 分，与基本分比每少1分扣每月基础服务费的1%。</w:t>
      </w:r>
    </w:p>
    <w:p w14:paraId="4932217E">
      <w:pPr>
        <w:spacing w:line="360" w:lineRule="auto"/>
        <w:ind w:firstLine="420" w:firstLineChars="200"/>
        <w:rPr>
          <w:rFonts w:hint="eastAsia" w:hAnsi="宋体" w:cs="宋体"/>
          <w:color w:val="auto"/>
          <w:szCs w:val="21"/>
          <w:highlight w:val="none"/>
        </w:rPr>
      </w:pPr>
    </w:p>
    <w:p w14:paraId="28CB2030">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4.</w:t>
      </w:r>
      <w:r>
        <w:rPr>
          <w:rFonts w:hint="eastAsia" w:hAnsi="宋体" w:cs="宋体"/>
          <w:color w:val="auto"/>
          <w:szCs w:val="21"/>
          <w:highlight w:val="none"/>
          <w:lang w:val="en-US" w:eastAsia="zh-CN"/>
        </w:rPr>
        <w:t>1</w:t>
      </w:r>
      <w:r>
        <w:rPr>
          <w:rFonts w:hint="eastAsia" w:hAnsi="宋体" w:cs="宋体"/>
          <w:color w:val="auto"/>
          <w:szCs w:val="21"/>
          <w:highlight w:val="none"/>
        </w:rPr>
        <w:t>付款方式：银行划</w:t>
      </w:r>
      <w:r>
        <w:rPr>
          <w:rFonts w:hint="eastAsia" w:hAnsi="宋体" w:cs="宋体"/>
          <w:color w:val="auto"/>
          <w:szCs w:val="21"/>
          <w:highlight w:val="none"/>
          <w:lang w:val="en-US" w:eastAsia="zh-CN"/>
        </w:rPr>
        <w:t>账</w:t>
      </w:r>
      <w:r>
        <w:rPr>
          <w:rFonts w:hint="eastAsia" w:hAnsi="宋体" w:cs="宋体"/>
          <w:color w:val="auto"/>
          <w:szCs w:val="21"/>
          <w:highlight w:val="none"/>
        </w:rPr>
        <w:t>。</w:t>
      </w:r>
    </w:p>
    <w:p w14:paraId="6E8A0440">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4.</w:t>
      </w:r>
      <w:r>
        <w:rPr>
          <w:rFonts w:hint="eastAsia" w:hAnsi="宋体" w:cs="宋体"/>
          <w:color w:val="auto"/>
          <w:szCs w:val="21"/>
          <w:highlight w:val="none"/>
          <w:lang w:val="en-US" w:eastAsia="zh-CN"/>
        </w:rPr>
        <w:t>2</w:t>
      </w:r>
      <w:r>
        <w:rPr>
          <w:rFonts w:hint="eastAsia" w:hAnsi="宋体" w:cs="宋体"/>
          <w:color w:val="auto"/>
          <w:szCs w:val="21"/>
          <w:highlight w:val="none"/>
          <w:lang w:eastAsia="zh-CN"/>
        </w:rPr>
        <w:t>中标人</w:t>
      </w:r>
      <w:r>
        <w:rPr>
          <w:rFonts w:hint="eastAsia" w:hAnsi="宋体" w:cs="宋体"/>
          <w:color w:val="auto"/>
          <w:szCs w:val="21"/>
          <w:highlight w:val="none"/>
        </w:rPr>
        <w:t>凭以下有效文件向</w:t>
      </w:r>
      <w:r>
        <w:rPr>
          <w:rFonts w:hint="eastAsia" w:hAnsi="宋体" w:cs="宋体"/>
          <w:color w:val="auto"/>
          <w:szCs w:val="21"/>
          <w:highlight w:val="none"/>
          <w:lang w:eastAsia="zh-CN"/>
        </w:rPr>
        <w:t>采购人</w:t>
      </w:r>
      <w:r>
        <w:rPr>
          <w:rFonts w:hint="eastAsia" w:hAnsi="宋体" w:cs="宋体"/>
          <w:color w:val="auto"/>
          <w:szCs w:val="21"/>
          <w:highlight w:val="none"/>
        </w:rPr>
        <w:t>申请经费支付：</w:t>
      </w:r>
    </w:p>
    <w:p w14:paraId="60A6CC54">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（1）合同；（首次结算时提供）</w:t>
      </w:r>
    </w:p>
    <w:p w14:paraId="19D0B466">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eastAsia="zh-CN"/>
        </w:rPr>
        <w:t>中标人</w:t>
      </w:r>
      <w:r>
        <w:rPr>
          <w:rFonts w:hint="eastAsia" w:hAnsi="宋体" w:cs="宋体"/>
          <w:color w:val="auto"/>
          <w:szCs w:val="21"/>
          <w:highlight w:val="none"/>
        </w:rPr>
        <w:t>开具的正式发票；</w:t>
      </w:r>
    </w:p>
    <w:p w14:paraId="2CFA1DAF">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（3）验收报告（加盖</w:t>
      </w:r>
      <w:r>
        <w:rPr>
          <w:rFonts w:hint="eastAsia" w:hAnsi="宋体" w:cs="宋体"/>
          <w:color w:val="auto"/>
          <w:szCs w:val="21"/>
          <w:highlight w:val="none"/>
          <w:lang w:eastAsia="zh-CN"/>
        </w:rPr>
        <w:t>采购人</w:t>
      </w:r>
      <w:r>
        <w:rPr>
          <w:rFonts w:hint="eastAsia" w:hAnsi="宋体" w:cs="宋体"/>
          <w:color w:val="auto"/>
          <w:szCs w:val="21"/>
          <w:highlight w:val="none"/>
        </w:rPr>
        <w:t>公章）；</w:t>
      </w:r>
    </w:p>
    <w:p w14:paraId="6B31F8E7">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（4）中标通知书；（首次结算时提供）。</w:t>
      </w:r>
    </w:p>
    <w:p w14:paraId="4F946CE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BB4EFBE">
      <w:pPr>
        <w:spacing w:line="480" w:lineRule="auto"/>
        <w:rPr>
          <w:rFonts w:ascii="宋体" w:hAnsi="宋体" w:eastAsia="宋体" w:cs="宋体"/>
          <w:b/>
          <w:bCs/>
          <w:color w:val="auto"/>
          <w:sz w:val="21"/>
          <w:szCs w:val="21"/>
          <w:highlight w:val="none"/>
          <w:lang w:eastAsia="zh-Hans"/>
        </w:rPr>
      </w:pPr>
      <w:r>
        <w:rPr>
          <w:rFonts w:hint="eastAsia" w:ascii="宋体" w:hAnsi="宋体" w:eastAsia="宋体" w:cs="宋体"/>
          <w:b/>
          <w:bCs/>
          <w:color w:val="auto"/>
          <w:sz w:val="21"/>
          <w:szCs w:val="21"/>
          <w:highlight w:val="none"/>
          <w:lang w:eastAsia="zh-Hans"/>
        </w:rPr>
        <w:t>附件</w:t>
      </w:r>
      <w:r>
        <w:rPr>
          <w:rFonts w:ascii="宋体" w:hAnsi="宋体" w:eastAsia="宋体" w:cs="宋体"/>
          <w:b/>
          <w:bCs/>
          <w:color w:val="auto"/>
          <w:sz w:val="21"/>
          <w:szCs w:val="21"/>
          <w:highlight w:val="none"/>
          <w:lang w:eastAsia="zh-Hans"/>
        </w:rPr>
        <w:t>1：</w:t>
      </w:r>
      <w:r>
        <w:rPr>
          <w:rFonts w:hint="eastAsia" w:ascii="宋体" w:hAnsi="宋体" w:eastAsia="宋体" w:cs="宋体"/>
          <w:b/>
          <w:bCs/>
          <w:color w:val="auto"/>
          <w:sz w:val="21"/>
          <w:szCs w:val="21"/>
          <w:highlight w:val="none"/>
          <w:lang w:eastAsia="zh-Hans"/>
        </w:rPr>
        <w:t>服务区域范围详情</w:t>
      </w:r>
    </w:p>
    <w:p w14:paraId="31ECC371">
      <w:pPr>
        <w:numPr>
          <w:ilvl w:val="0"/>
          <w:numId w:val="2"/>
        </w:numPr>
        <w:spacing w:line="480" w:lineRule="auto"/>
        <w:rPr>
          <w:rFonts w:ascii="宋体" w:hAnsi="宋体" w:eastAsia="宋体" w:cs="宋体"/>
          <w:b/>
          <w:bCs/>
          <w:color w:val="auto"/>
          <w:sz w:val="21"/>
          <w:szCs w:val="21"/>
          <w:highlight w:val="none"/>
          <w:lang w:eastAsia="zh-Hans"/>
        </w:rPr>
      </w:pPr>
      <w:r>
        <w:rPr>
          <w:rFonts w:hint="eastAsia" w:ascii="宋体" w:hAnsi="宋体" w:eastAsia="宋体" w:cs="宋体"/>
          <w:b/>
          <w:bCs/>
          <w:color w:val="auto"/>
          <w:sz w:val="21"/>
          <w:szCs w:val="21"/>
          <w:highlight w:val="none"/>
          <w:lang w:eastAsia="zh-Hans"/>
        </w:rPr>
        <w:t>东约社区网格图</w:t>
      </w:r>
    </w:p>
    <w:p w14:paraId="2CA1ABDF">
      <w:pPr>
        <w:spacing w:line="480" w:lineRule="auto"/>
        <w:rPr>
          <w:rFonts w:ascii="宋体" w:hAnsi="宋体" w:eastAsia="宋体" w:cs="宋体"/>
          <w:b/>
          <w:bCs/>
          <w:color w:val="auto"/>
          <w:sz w:val="24"/>
          <w:szCs w:val="24"/>
          <w:highlight w:val="none"/>
          <w:lang w:eastAsia="zh-Hans"/>
        </w:rPr>
      </w:pPr>
      <w:r>
        <w:rPr>
          <w:rFonts w:hint="eastAsia" w:ascii="宋体" w:hAnsi="宋体" w:eastAsia="宋体" w:cs="宋体"/>
          <w:b/>
          <w:bCs/>
          <w:color w:val="auto"/>
          <w:sz w:val="24"/>
          <w:szCs w:val="24"/>
          <w:highlight w:val="none"/>
        </w:rPr>
        <w:drawing>
          <wp:inline distT="0" distB="0" distL="114300" distR="114300">
            <wp:extent cx="5268595" cy="7447915"/>
            <wp:effectExtent l="0" t="0" r="8255" b="635"/>
            <wp:docPr id="2" name="图片 2" descr="白云-白云区三元里街道东约社区综合网格分布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白云-白云区三元里街道东约社区综合网格分布图"/>
                    <pic:cNvPicPr>
                      <a:picLocks noChangeAspect="1"/>
                    </pic:cNvPicPr>
                  </pic:nvPicPr>
                  <pic:blipFill>
                    <a:blip r:embed="rId6"/>
                    <a:stretch>
                      <a:fillRect/>
                    </a:stretch>
                  </pic:blipFill>
                  <pic:spPr>
                    <a:xfrm>
                      <a:off x="0" y="0"/>
                      <a:ext cx="5268595" cy="7447915"/>
                    </a:xfrm>
                    <a:prstGeom prst="rect">
                      <a:avLst/>
                    </a:prstGeom>
                  </pic:spPr>
                </pic:pic>
              </a:graphicData>
            </a:graphic>
          </wp:inline>
        </w:drawing>
      </w:r>
    </w:p>
    <w:p w14:paraId="5E96FB3D">
      <w:pPr>
        <w:spacing w:line="480" w:lineRule="auto"/>
        <w:rPr>
          <w:rFonts w:ascii="宋体" w:hAnsi="宋体" w:eastAsia="宋体" w:cs="宋体"/>
          <w:b/>
          <w:bCs/>
          <w:color w:val="auto"/>
          <w:sz w:val="24"/>
          <w:szCs w:val="24"/>
          <w:highlight w:val="none"/>
          <w:lang w:eastAsia="zh-Hans"/>
        </w:rPr>
      </w:pPr>
    </w:p>
    <w:p w14:paraId="12D2946C">
      <w:pPr>
        <w:numPr>
          <w:ilvl w:val="0"/>
          <w:numId w:val="2"/>
        </w:numPr>
        <w:spacing w:line="480" w:lineRule="auto"/>
        <w:rPr>
          <w:rFonts w:ascii="宋体" w:hAnsi="宋体" w:eastAsia="宋体" w:cs="宋体"/>
          <w:b/>
          <w:bCs/>
          <w:color w:val="auto"/>
          <w:sz w:val="21"/>
          <w:szCs w:val="21"/>
          <w:highlight w:val="none"/>
          <w:lang w:eastAsia="zh-Hans"/>
        </w:rPr>
      </w:pPr>
      <w:r>
        <w:rPr>
          <w:rFonts w:hint="eastAsia" w:ascii="宋体" w:hAnsi="宋体" w:eastAsia="宋体" w:cs="宋体"/>
          <w:b/>
          <w:bCs/>
          <w:color w:val="auto"/>
          <w:sz w:val="21"/>
          <w:szCs w:val="21"/>
          <w:highlight w:val="none"/>
          <w:lang w:eastAsia="zh-Hans"/>
        </w:rPr>
        <w:t>西约社区网格图</w:t>
      </w:r>
    </w:p>
    <w:p w14:paraId="2235BFCD">
      <w:pPr>
        <w:spacing w:line="480" w:lineRule="auto"/>
        <w:rPr>
          <w:rFonts w:ascii="宋体" w:hAnsi="宋体" w:eastAsia="宋体" w:cs="宋体"/>
          <w:b/>
          <w:bCs/>
          <w:color w:val="auto"/>
          <w:sz w:val="24"/>
          <w:szCs w:val="24"/>
          <w:highlight w:val="none"/>
          <w:lang w:eastAsia="zh-Hans"/>
        </w:rPr>
      </w:pPr>
      <w:r>
        <w:rPr>
          <w:rFonts w:hint="eastAsia" w:ascii="宋体" w:hAnsi="宋体" w:eastAsia="宋体" w:cs="宋体"/>
          <w:b/>
          <w:bCs/>
          <w:color w:val="auto"/>
          <w:sz w:val="24"/>
          <w:szCs w:val="24"/>
          <w:highlight w:val="none"/>
        </w:rPr>
        <w:drawing>
          <wp:inline distT="0" distB="0" distL="114300" distR="114300">
            <wp:extent cx="5268595" cy="7447915"/>
            <wp:effectExtent l="0" t="0" r="8255" b="635"/>
            <wp:docPr id="3" name="图片 3" descr="白云-白云区三元里街道西约社区综合网格分布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白云-白云区三元里街道西约社区综合网格分布图"/>
                    <pic:cNvPicPr>
                      <a:picLocks noChangeAspect="1"/>
                    </pic:cNvPicPr>
                  </pic:nvPicPr>
                  <pic:blipFill>
                    <a:blip r:embed="rId7"/>
                    <a:stretch>
                      <a:fillRect/>
                    </a:stretch>
                  </pic:blipFill>
                  <pic:spPr>
                    <a:xfrm>
                      <a:off x="0" y="0"/>
                      <a:ext cx="5268595" cy="7447915"/>
                    </a:xfrm>
                    <a:prstGeom prst="rect">
                      <a:avLst/>
                    </a:prstGeom>
                  </pic:spPr>
                </pic:pic>
              </a:graphicData>
            </a:graphic>
          </wp:inline>
        </w:drawing>
      </w:r>
    </w:p>
    <w:p w14:paraId="59AF5885">
      <w:pPr>
        <w:spacing w:line="480" w:lineRule="auto"/>
        <w:rPr>
          <w:rFonts w:ascii="宋体" w:hAnsi="宋体" w:eastAsia="宋体" w:cs="宋体"/>
          <w:b/>
          <w:bCs/>
          <w:color w:val="auto"/>
          <w:sz w:val="24"/>
          <w:szCs w:val="24"/>
          <w:highlight w:val="none"/>
          <w:lang w:eastAsia="zh-Hans"/>
        </w:rPr>
      </w:pPr>
    </w:p>
    <w:p w14:paraId="3EC2D8FC">
      <w:pPr>
        <w:spacing w:line="480" w:lineRule="auto"/>
        <w:rPr>
          <w:rFonts w:ascii="宋体" w:hAnsi="宋体" w:eastAsia="宋体" w:cs="宋体"/>
          <w:b/>
          <w:bCs/>
          <w:color w:val="auto"/>
          <w:sz w:val="24"/>
          <w:szCs w:val="24"/>
          <w:highlight w:val="none"/>
          <w:lang w:eastAsia="zh-Hans"/>
        </w:rPr>
      </w:pPr>
    </w:p>
    <w:p w14:paraId="1E0D0F2B">
      <w:pPr>
        <w:spacing w:line="480" w:lineRule="auto"/>
        <w:rPr>
          <w:rFonts w:ascii="宋体" w:hAnsi="宋体" w:eastAsia="宋体" w:cs="宋体"/>
          <w:b/>
          <w:bCs/>
          <w:color w:val="auto"/>
          <w:sz w:val="21"/>
          <w:szCs w:val="21"/>
          <w:highlight w:val="none"/>
          <w:lang w:eastAsia="zh-Hans"/>
        </w:rPr>
      </w:pPr>
      <w:r>
        <w:rPr>
          <w:rFonts w:ascii="宋体" w:hAnsi="宋体" w:eastAsia="宋体" w:cs="宋体"/>
          <w:b/>
          <w:bCs/>
          <w:color w:val="auto"/>
          <w:sz w:val="21"/>
          <w:szCs w:val="21"/>
          <w:highlight w:val="none"/>
          <w:lang w:eastAsia="zh-Hans"/>
        </w:rPr>
        <w:t>（3）松柏岗</w:t>
      </w:r>
      <w:r>
        <w:rPr>
          <w:rFonts w:hint="eastAsia" w:ascii="宋体" w:hAnsi="宋体" w:eastAsia="宋体" w:cs="宋体"/>
          <w:b/>
          <w:bCs/>
          <w:color w:val="auto"/>
          <w:sz w:val="21"/>
          <w:szCs w:val="21"/>
          <w:highlight w:val="none"/>
          <w:lang w:eastAsia="zh-Hans"/>
        </w:rPr>
        <w:t>社区网格图</w:t>
      </w:r>
    </w:p>
    <w:p w14:paraId="7BC13784">
      <w:pPr>
        <w:spacing w:line="480" w:lineRule="auto"/>
        <w:rPr>
          <w:rFonts w:ascii="宋体" w:hAnsi="宋体" w:eastAsia="宋体" w:cs="宋体"/>
          <w:b/>
          <w:bCs/>
          <w:color w:val="auto"/>
          <w:sz w:val="24"/>
          <w:szCs w:val="24"/>
          <w:highlight w:val="none"/>
          <w:lang w:eastAsia="zh-Hans"/>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b/>
          <w:bCs/>
          <w:color w:val="auto"/>
          <w:sz w:val="24"/>
          <w:szCs w:val="24"/>
          <w:highlight w:val="none"/>
        </w:rPr>
        <w:drawing>
          <wp:inline distT="0" distB="0" distL="114300" distR="114300">
            <wp:extent cx="5268595" cy="7447915"/>
            <wp:effectExtent l="0" t="0" r="8255" b="635"/>
            <wp:docPr id="4" name="图片 4" descr="白云-白云区三元里街道松柏岗社区综合网格分布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白云-白云区三元里街道松柏岗社区综合网格分布图"/>
                    <pic:cNvPicPr>
                      <a:picLocks noChangeAspect="1"/>
                    </pic:cNvPicPr>
                  </pic:nvPicPr>
                  <pic:blipFill>
                    <a:blip r:embed="rId8"/>
                    <a:stretch>
                      <a:fillRect/>
                    </a:stretch>
                  </pic:blipFill>
                  <pic:spPr>
                    <a:xfrm>
                      <a:off x="0" y="0"/>
                      <a:ext cx="5268595" cy="7447915"/>
                    </a:xfrm>
                    <a:prstGeom prst="rect">
                      <a:avLst/>
                    </a:prstGeom>
                  </pic:spPr>
                </pic:pic>
              </a:graphicData>
            </a:graphic>
          </wp:inline>
        </w:drawing>
      </w:r>
    </w:p>
    <w:p w14:paraId="49D5C3EF">
      <w:pPr>
        <w:jc w:val="left"/>
        <w:rPr>
          <w:rFonts w:hint="default" w:hAnsi="宋体"/>
          <w:b/>
          <w:bCs/>
          <w:color w:val="auto"/>
          <w:sz w:val="21"/>
          <w:szCs w:val="21"/>
          <w:highlight w:val="none"/>
          <w:lang w:val="en-US" w:eastAsia="zh-CN"/>
        </w:rPr>
      </w:pPr>
      <w:r>
        <w:rPr>
          <w:rFonts w:hint="eastAsia" w:hAnsi="宋体"/>
          <w:b/>
          <w:bCs/>
          <w:color w:val="auto"/>
          <w:sz w:val="21"/>
          <w:szCs w:val="21"/>
          <w:highlight w:val="none"/>
          <w:lang w:val="en-US" w:eastAsia="zh-CN"/>
        </w:rPr>
        <w:t>附件2：</w:t>
      </w:r>
    </w:p>
    <w:p w14:paraId="2EBDD55F">
      <w:pPr>
        <w:jc w:val="center"/>
        <w:rPr>
          <w:rFonts w:hint="eastAsia" w:hAnsi="宋体"/>
          <w:b/>
          <w:bCs/>
          <w:color w:val="auto"/>
          <w:sz w:val="21"/>
          <w:szCs w:val="21"/>
          <w:highlight w:val="none"/>
        </w:rPr>
      </w:pPr>
      <w:r>
        <w:rPr>
          <w:rFonts w:hint="eastAsia" w:hAnsi="宋体"/>
          <w:b/>
          <w:bCs/>
          <w:color w:val="auto"/>
          <w:sz w:val="21"/>
          <w:szCs w:val="21"/>
          <w:highlight w:val="none"/>
          <w:lang w:val="en-US" w:eastAsia="zh-CN"/>
        </w:rPr>
        <w:t>三元里村联社环卫保洁项目服务</w:t>
      </w:r>
      <w:r>
        <w:rPr>
          <w:rFonts w:hint="eastAsia" w:hAnsi="宋体"/>
          <w:b/>
          <w:bCs/>
          <w:color w:val="auto"/>
          <w:sz w:val="21"/>
          <w:szCs w:val="21"/>
          <w:highlight w:val="none"/>
        </w:rPr>
        <w:t>质量评分表</w:t>
      </w:r>
    </w:p>
    <w:p w14:paraId="47BFD5AF">
      <w:pPr>
        <w:pStyle w:val="2"/>
        <w:ind w:firstLine="210" w:firstLineChars="100"/>
        <w:jc w:val="center"/>
        <w:rPr>
          <w:rFonts w:hint="default" w:eastAsia="宋体"/>
          <w:color w:val="auto"/>
          <w:sz w:val="21"/>
          <w:szCs w:val="21"/>
          <w:highlight w:val="none"/>
          <w:u w:val="none"/>
          <w:lang w:val="en-US" w:eastAsia="zh-CN"/>
        </w:rPr>
      </w:pPr>
      <w:r>
        <w:rPr>
          <w:rFonts w:hint="eastAsia"/>
          <w:color w:val="auto"/>
          <w:sz w:val="21"/>
          <w:szCs w:val="21"/>
          <w:highlight w:val="none"/>
          <w:u w:val="none"/>
          <w:lang w:val="en-US" w:eastAsia="zh-CN"/>
        </w:rPr>
        <w:t>(202x年第x月）</w:t>
      </w:r>
    </w:p>
    <w:tbl>
      <w:tblPr>
        <w:tblStyle w:val="9"/>
        <w:tblW w:w="9227" w:type="dxa"/>
        <w:jc w:val="center"/>
        <w:tblLayout w:type="fixed"/>
        <w:tblCellMar>
          <w:top w:w="0" w:type="dxa"/>
          <w:left w:w="0" w:type="dxa"/>
          <w:bottom w:w="0" w:type="dxa"/>
          <w:right w:w="0" w:type="dxa"/>
        </w:tblCellMar>
      </w:tblPr>
      <w:tblGrid>
        <w:gridCol w:w="645"/>
        <w:gridCol w:w="1048"/>
        <w:gridCol w:w="1097"/>
        <w:gridCol w:w="2145"/>
        <w:gridCol w:w="1601"/>
        <w:gridCol w:w="544"/>
        <w:gridCol w:w="370"/>
        <w:gridCol w:w="911"/>
        <w:gridCol w:w="866"/>
      </w:tblGrid>
      <w:tr w14:paraId="1CC8C8E5">
        <w:tblPrEx>
          <w:tblCellMar>
            <w:top w:w="0" w:type="dxa"/>
            <w:left w:w="0" w:type="dxa"/>
            <w:bottom w:w="0" w:type="dxa"/>
            <w:right w:w="0" w:type="dxa"/>
          </w:tblCellMar>
        </w:tblPrEx>
        <w:trPr>
          <w:trHeight w:val="7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084A8">
            <w:pPr>
              <w:widowControl/>
              <w:jc w:val="center"/>
              <w:textAlignment w:val="center"/>
              <w:rPr>
                <w:rFonts w:hAnsi="宋体" w:cs="宋体"/>
                <w:b/>
                <w:color w:val="auto"/>
                <w:sz w:val="21"/>
                <w:szCs w:val="21"/>
                <w:highlight w:val="none"/>
              </w:rPr>
            </w:pPr>
            <w:r>
              <w:rPr>
                <w:rFonts w:hint="eastAsia" w:hAnsi="宋体" w:cs="宋体"/>
                <w:b/>
                <w:color w:val="auto"/>
                <w:sz w:val="21"/>
                <w:szCs w:val="21"/>
                <w:highlight w:val="none"/>
                <w:lang w:bidi="ar"/>
              </w:rPr>
              <w:t>考核内容</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92086">
            <w:pPr>
              <w:widowControl/>
              <w:jc w:val="center"/>
              <w:textAlignment w:val="center"/>
              <w:rPr>
                <w:rFonts w:hAnsi="宋体" w:cs="宋体"/>
                <w:b/>
                <w:color w:val="auto"/>
                <w:sz w:val="21"/>
                <w:szCs w:val="21"/>
                <w:highlight w:val="none"/>
              </w:rPr>
            </w:pPr>
            <w:r>
              <w:rPr>
                <w:rFonts w:hint="eastAsia" w:hAnsi="宋体" w:cs="宋体"/>
                <w:b/>
                <w:color w:val="auto"/>
                <w:sz w:val="21"/>
                <w:szCs w:val="21"/>
                <w:highlight w:val="none"/>
                <w:lang w:bidi="ar"/>
              </w:rPr>
              <w:t>上限分值</w:t>
            </w: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8A4BE">
            <w:pPr>
              <w:widowControl/>
              <w:jc w:val="center"/>
              <w:textAlignment w:val="center"/>
              <w:rPr>
                <w:rFonts w:hAnsi="宋体" w:cs="宋体"/>
                <w:b/>
                <w:color w:val="auto"/>
                <w:sz w:val="21"/>
                <w:szCs w:val="21"/>
                <w:highlight w:val="none"/>
              </w:rPr>
            </w:pPr>
            <w:r>
              <w:rPr>
                <w:rFonts w:hint="eastAsia" w:hAnsi="宋体" w:cs="宋体"/>
                <w:b/>
                <w:color w:val="auto"/>
                <w:sz w:val="21"/>
                <w:szCs w:val="21"/>
                <w:highlight w:val="none"/>
                <w:lang w:bidi="ar"/>
              </w:rPr>
              <w:t>考核扣分标准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EDD0A">
            <w:pPr>
              <w:widowControl/>
              <w:jc w:val="center"/>
              <w:textAlignment w:val="center"/>
              <w:rPr>
                <w:rFonts w:hAnsi="宋体" w:cs="宋体"/>
                <w:b/>
                <w:color w:val="auto"/>
                <w:sz w:val="21"/>
                <w:szCs w:val="21"/>
                <w:highlight w:val="none"/>
              </w:rPr>
            </w:pPr>
            <w:r>
              <w:rPr>
                <w:rFonts w:hint="eastAsia" w:hAnsi="宋体" w:cs="宋体"/>
                <w:b/>
                <w:color w:val="auto"/>
                <w:sz w:val="21"/>
                <w:szCs w:val="21"/>
                <w:highlight w:val="none"/>
                <w:lang w:bidi="ar"/>
              </w:rPr>
              <w:t>发现一宗扣分</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F1B47">
            <w:pPr>
              <w:widowControl/>
              <w:jc w:val="center"/>
              <w:textAlignment w:val="center"/>
              <w:rPr>
                <w:rFonts w:hAnsi="宋体" w:cs="宋体"/>
                <w:b/>
                <w:color w:val="auto"/>
                <w:sz w:val="21"/>
                <w:szCs w:val="21"/>
                <w:highlight w:val="none"/>
              </w:rPr>
            </w:pPr>
            <w:r>
              <w:rPr>
                <w:rFonts w:hint="eastAsia" w:hAnsi="宋体" w:cs="宋体"/>
                <w:b/>
                <w:color w:val="auto"/>
                <w:sz w:val="21"/>
                <w:szCs w:val="21"/>
                <w:highlight w:val="none"/>
                <w:lang w:bidi="ar"/>
              </w:rPr>
              <w:t>问题总数</w:t>
            </w: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E121B">
            <w:pPr>
              <w:widowControl/>
              <w:jc w:val="center"/>
              <w:textAlignment w:val="center"/>
              <w:rPr>
                <w:rFonts w:hAnsi="宋体" w:cs="宋体"/>
                <w:b/>
                <w:color w:val="auto"/>
                <w:sz w:val="21"/>
                <w:szCs w:val="21"/>
                <w:highlight w:val="none"/>
                <w:lang w:bidi="ar"/>
              </w:rPr>
            </w:pPr>
            <w:r>
              <w:rPr>
                <w:rFonts w:hint="eastAsia" w:hAnsi="宋体" w:cs="宋体"/>
                <w:b/>
                <w:color w:val="auto"/>
                <w:sz w:val="21"/>
                <w:szCs w:val="21"/>
                <w:highlight w:val="none"/>
                <w:lang w:bidi="ar"/>
              </w:rPr>
              <w:t>扣分数</w:t>
            </w:r>
          </w:p>
        </w:tc>
      </w:tr>
      <w:tr w14:paraId="5A05C169">
        <w:tblPrEx>
          <w:tblCellMar>
            <w:top w:w="0" w:type="dxa"/>
            <w:left w:w="0" w:type="dxa"/>
            <w:bottom w:w="0" w:type="dxa"/>
            <w:right w:w="0" w:type="dxa"/>
          </w:tblCellMar>
        </w:tblPrEx>
        <w:trPr>
          <w:trHeight w:val="1301" w:hRule="atLeast"/>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BE6E2">
            <w:pPr>
              <w:widowControl/>
              <w:jc w:val="center"/>
              <w:textAlignment w:val="center"/>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lang w:bidi="ar"/>
              </w:rPr>
              <w:t>一、</w:t>
            </w:r>
            <w:r>
              <w:rPr>
                <w:rFonts w:hint="eastAsia" w:hAnsi="宋体" w:cs="宋体"/>
                <w:color w:val="auto"/>
                <w:sz w:val="21"/>
                <w:szCs w:val="21"/>
                <w:highlight w:val="none"/>
                <w:lang w:val="en-US" w:eastAsia="zh-CN" w:bidi="ar"/>
              </w:rPr>
              <w:t>项目管理</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48F61">
            <w:pPr>
              <w:widowControl/>
              <w:jc w:val="center"/>
              <w:textAlignment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不设上限</w:t>
            </w: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25D92">
            <w:pPr>
              <w:widowControl/>
              <w:textAlignment w:val="center"/>
              <w:rPr>
                <w:rFonts w:hAnsi="宋体" w:cs="宋体"/>
                <w:color w:val="auto"/>
                <w:sz w:val="21"/>
                <w:szCs w:val="21"/>
                <w:highlight w:val="none"/>
              </w:rPr>
            </w:pPr>
            <w:r>
              <w:rPr>
                <w:rFonts w:hint="eastAsia" w:hAnsi="宋体" w:cs="宋体"/>
                <w:color w:val="auto"/>
                <w:sz w:val="21"/>
                <w:szCs w:val="21"/>
                <w:highlight w:val="none"/>
                <w:lang w:bidi="ar"/>
              </w:rPr>
              <w:t>1.</w:t>
            </w:r>
            <w:r>
              <w:rPr>
                <w:rFonts w:ascii="宋体" w:hAnsi="宋体" w:eastAsia="宋体" w:cs="宋体"/>
                <w:color w:val="auto"/>
                <w:spacing w:val="-6"/>
                <w:sz w:val="21"/>
                <w:szCs w:val="21"/>
                <w:highlight w:val="none"/>
              </w:rPr>
              <w:t>文</w:t>
            </w:r>
            <w:r>
              <w:rPr>
                <w:rFonts w:ascii="宋体" w:hAnsi="宋体" w:eastAsia="宋体" w:cs="宋体"/>
                <w:color w:val="auto"/>
                <w:spacing w:val="-4"/>
                <w:sz w:val="21"/>
                <w:szCs w:val="21"/>
                <w:highlight w:val="none"/>
              </w:rPr>
              <w:t>明管理。</w:t>
            </w:r>
            <w:r>
              <w:rPr>
                <w:rFonts w:ascii="宋体" w:hAnsi="宋体" w:eastAsia="宋体" w:cs="宋体"/>
                <w:color w:val="auto"/>
                <w:spacing w:val="10"/>
                <w:sz w:val="21"/>
                <w:szCs w:val="21"/>
                <w:highlight w:val="none"/>
              </w:rPr>
              <w:t>单位文明管理，依法管理，无发生因劳资纠纷等引起集体</w:t>
            </w:r>
            <w:r>
              <w:rPr>
                <w:rFonts w:ascii="宋体" w:hAnsi="宋体" w:eastAsia="宋体" w:cs="宋体"/>
                <w:color w:val="auto"/>
                <w:spacing w:val="-19"/>
                <w:sz w:val="21"/>
                <w:szCs w:val="21"/>
                <w:highlight w:val="none"/>
              </w:rPr>
              <w:t>上</w:t>
            </w:r>
            <w:r>
              <w:rPr>
                <w:rFonts w:ascii="宋体" w:hAnsi="宋体" w:eastAsia="宋体" w:cs="宋体"/>
                <w:color w:val="auto"/>
                <w:spacing w:val="-11"/>
                <w:sz w:val="21"/>
                <w:szCs w:val="21"/>
                <w:highlight w:val="none"/>
              </w:rPr>
              <w:t>访、罢工等事件。若</w:t>
            </w:r>
            <w:r>
              <w:rPr>
                <w:rFonts w:ascii="宋体" w:hAnsi="宋体" w:eastAsia="宋体" w:cs="宋体"/>
                <w:color w:val="auto"/>
                <w:spacing w:val="10"/>
                <w:sz w:val="21"/>
                <w:szCs w:val="21"/>
                <w:highlight w:val="none"/>
              </w:rPr>
              <w:t>出现该类问题，直</w:t>
            </w:r>
            <w:r>
              <w:rPr>
                <w:rFonts w:hint="eastAsia" w:hAnsi="宋体" w:cs="宋体"/>
                <w:color w:val="auto"/>
                <w:spacing w:val="10"/>
                <w:sz w:val="21"/>
                <w:szCs w:val="21"/>
                <w:highlight w:val="none"/>
                <w:lang w:val="en-US" w:eastAsia="zh-CN"/>
              </w:rPr>
              <w:t>接在当月</w:t>
            </w:r>
            <w:r>
              <w:rPr>
                <w:rFonts w:ascii="宋体" w:hAnsi="宋体" w:eastAsia="宋体" w:cs="宋体"/>
                <w:color w:val="auto"/>
                <w:spacing w:val="-6"/>
                <w:sz w:val="21"/>
                <w:szCs w:val="21"/>
                <w:highlight w:val="none"/>
              </w:rPr>
              <w:t>扣</w:t>
            </w:r>
            <w:r>
              <w:rPr>
                <w:rFonts w:ascii="宋体" w:hAnsi="宋体" w:eastAsia="宋体" w:cs="宋体"/>
                <w:color w:val="auto"/>
                <w:spacing w:val="-4"/>
                <w:sz w:val="21"/>
                <w:szCs w:val="21"/>
                <w:highlight w:val="none"/>
              </w:rPr>
              <w:t>减</w:t>
            </w:r>
            <w:r>
              <w:rPr>
                <w:rFonts w:ascii="宋体" w:hAnsi="宋体" w:eastAsia="宋体" w:cs="宋体"/>
                <w:color w:val="auto"/>
                <w:spacing w:val="-3"/>
                <w:sz w:val="21"/>
                <w:szCs w:val="21"/>
                <w:highlight w:val="none"/>
              </w:rPr>
              <w:t>30分。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C7D22">
            <w:pPr>
              <w:widowControl/>
              <w:jc w:val="center"/>
              <w:textAlignment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7484E">
            <w:pPr>
              <w:jc w:val="center"/>
              <w:rPr>
                <w:rFonts w:hint="eastAsia" w:hAnsi="宋体" w:eastAsia="宋体" w:cs="宋体"/>
                <w:color w:val="auto"/>
                <w:sz w:val="21"/>
                <w:szCs w:val="21"/>
                <w:highlight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98C84">
            <w:pPr>
              <w:jc w:val="center"/>
              <w:rPr>
                <w:rFonts w:hAnsi="宋体" w:cs="宋体"/>
                <w:color w:val="auto"/>
                <w:sz w:val="21"/>
                <w:szCs w:val="21"/>
                <w:highlight w:val="none"/>
              </w:rPr>
            </w:pPr>
          </w:p>
        </w:tc>
      </w:tr>
      <w:tr w14:paraId="193F20C2">
        <w:tblPrEx>
          <w:tblCellMar>
            <w:top w:w="0" w:type="dxa"/>
            <w:left w:w="0" w:type="dxa"/>
            <w:bottom w:w="0" w:type="dxa"/>
            <w:right w:w="0" w:type="dxa"/>
          </w:tblCellMar>
        </w:tblPrEx>
        <w:trPr>
          <w:trHeight w:val="142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E6685">
            <w:pPr>
              <w:jc w:val="center"/>
              <w:rPr>
                <w:rFonts w:hAnsi="宋体" w:cs="宋体"/>
                <w:color w:val="auto"/>
                <w:sz w:val="21"/>
                <w:szCs w:val="21"/>
                <w:highlight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378DC">
            <w:pPr>
              <w:jc w:val="center"/>
              <w:rPr>
                <w:rFonts w:hAnsi="宋体" w:cs="宋体"/>
                <w:color w:val="auto"/>
                <w:sz w:val="21"/>
                <w:szCs w:val="21"/>
                <w:highlight w:val="none"/>
              </w:rPr>
            </w:pPr>
          </w:p>
        </w:tc>
        <w:tc>
          <w:tcPr>
            <w:tcW w:w="4843" w:type="dxa"/>
            <w:gridSpan w:val="3"/>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410B935">
            <w:pPr>
              <w:widowControl/>
              <w:textAlignment w:val="center"/>
              <w:rPr>
                <w:rFonts w:hAnsi="宋体" w:cs="宋体"/>
                <w:color w:val="auto"/>
                <w:sz w:val="21"/>
                <w:szCs w:val="21"/>
                <w:highlight w:val="none"/>
              </w:rPr>
            </w:pPr>
            <w:r>
              <w:rPr>
                <w:rFonts w:hint="eastAsia" w:hAnsi="宋体" w:cs="宋体"/>
                <w:color w:val="auto"/>
                <w:sz w:val="21"/>
                <w:szCs w:val="21"/>
                <w:highlight w:val="none"/>
                <w:lang w:bidi="ar"/>
              </w:rPr>
              <w:t>2.</w:t>
            </w:r>
            <w:r>
              <w:rPr>
                <w:rFonts w:ascii="宋体" w:hAnsi="宋体" w:eastAsia="宋体" w:cs="宋体"/>
                <w:color w:val="auto"/>
                <w:spacing w:val="-5"/>
                <w:sz w:val="21"/>
                <w:szCs w:val="21"/>
                <w:highlight w:val="none"/>
              </w:rPr>
              <w:t>安全管理。</w:t>
            </w:r>
            <w:r>
              <w:rPr>
                <w:rFonts w:ascii="宋体" w:hAnsi="宋体" w:eastAsia="宋体" w:cs="宋体"/>
                <w:color w:val="auto"/>
                <w:spacing w:val="11"/>
                <w:sz w:val="21"/>
                <w:szCs w:val="21"/>
                <w:highlight w:val="none"/>
              </w:rPr>
              <w:t>单</w:t>
            </w:r>
            <w:r>
              <w:rPr>
                <w:rFonts w:ascii="宋体" w:hAnsi="宋体" w:eastAsia="宋体" w:cs="宋体"/>
                <w:color w:val="auto"/>
                <w:spacing w:val="6"/>
                <w:sz w:val="21"/>
                <w:szCs w:val="21"/>
                <w:highlight w:val="none"/>
              </w:rPr>
              <w:t>位加强员工培训、</w:t>
            </w:r>
            <w:r>
              <w:rPr>
                <w:rFonts w:ascii="宋体" w:hAnsi="宋体" w:eastAsia="宋体" w:cs="宋体"/>
                <w:color w:val="auto"/>
                <w:spacing w:val="12"/>
                <w:sz w:val="21"/>
                <w:szCs w:val="21"/>
                <w:highlight w:val="none"/>
              </w:rPr>
              <w:t>促</w:t>
            </w:r>
            <w:r>
              <w:rPr>
                <w:rFonts w:ascii="宋体" w:hAnsi="宋体" w:eastAsia="宋体" w:cs="宋体"/>
                <w:color w:val="auto"/>
                <w:spacing w:val="10"/>
                <w:sz w:val="21"/>
                <w:szCs w:val="21"/>
                <w:highlight w:val="none"/>
              </w:rPr>
              <w:t>文明作业、加强车</w:t>
            </w:r>
            <w:r>
              <w:rPr>
                <w:rFonts w:ascii="宋体" w:hAnsi="宋体" w:eastAsia="宋体" w:cs="宋体"/>
                <w:color w:val="auto"/>
                <w:spacing w:val="-10"/>
                <w:sz w:val="21"/>
                <w:szCs w:val="21"/>
                <w:highlight w:val="none"/>
              </w:rPr>
              <w:t>辆</w:t>
            </w:r>
            <w:r>
              <w:rPr>
                <w:rFonts w:ascii="宋体" w:hAnsi="宋体" w:eastAsia="宋体" w:cs="宋体"/>
                <w:color w:val="auto"/>
                <w:spacing w:val="-8"/>
                <w:sz w:val="21"/>
                <w:szCs w:val="21"/>
                <w:highlight w:val="none"/>
              </w:rPr>
              <w:t>、</w:t>
            </w:r>
            <w:r>
              <w:rPr>
                <w:rFonts w:hint="eastAsia" w:hAnsi="宋体" w:cs="宋体"/>
                <w:color w:val="auto"/>
                <w:spacing w:val="-8"/>
                <w:sz w:val="21"/>
                <w:szCs w:val="21"/>
                <w:highlight w:val="none"/>
                <w:lang w:val="en-US" w:eastAsia="zh-CN"/>
              </w:rPr>
              <w:t>垃圾压缩站、环卫车场等设施</w:t>
            </w:r>
            <w:r>
              <w:rPr>
                <w:rFonts w:ascii="宋体" w:hAnsi="宋体" w:eastAsia="宋体" w:cs="宋体"/>
                <w:color w:val="auto"/>
                <w:spacing w:val="-5"/>
                <w:sz w:val="21"/>
                <w:szCs w:val="21"/>
                <w:highlight w:val="none"/>
              </w:rPr>
              <w:t>安全等管理，</w:t>
            </w:r>
            <w:r>
              <w:rPr>
                <w:rFonts w:ascii="宋体" w:hAnsi="宋体" w:eastAsia="宋体" w:cs="宋体"/>
                <w:color w:val="auto"/>
                <w:spacing w:val="12"/>
                <w:sz w:val="21"/>
                <w:szCs w:val="21"/>
                <w:highlight w:val="none"/>
              </w:rPr>
              <w:t>全</w:t>
            </w:r>
            <w:r>
              <w:rPr>
                <w:rFonts w:ascii="宋体" w:hAnsi="宋体" w:eastAsia="宋体" w:cs="宋体"/>
                <w:color w:val="auto"/>
                <w:spacing w:val="10"/>
                <w:sz w:val="21"/>
                <w:szCs w:val="21"/>
                <w:highlight w:val="none"/>
              </w:rPr>
              <w:t>年无发生重大财产</w:t>
            </w:r>
            <w:r>
              <w:rPr>
                <w:rFonts w:ascii="宋体" w:hAnsi="宋体" w:eastAsia="宋体" w:cs="宋体"/>
                <w:color w:val="auto"/>
                <w:spacing w:val="12"/>
                <w:sz w:val="21"/>
                <w:szCs w:val="21"/>
                <w:highlight w:val="none"/>
              </w:rPr>
              <w:t>损</w:t>
            </w:r>
            <w:r>
              <w:rPr>
                <w:rFonts w:ascii="宋体" w:hAnsi="宋体" w:eastAsia="宋体" w:cs="宋体"/>
                <w:color w:val="auto"/>
                <w:spacing w:val="10"/>
                <w:sz w:val="21"/>
                <w:szCs w:val="21"/>
                <w:highlight w:val="none"/>
              </w:rPr>
              <w:t>失、人员伤亡等事</w:t>
            </w:r>
            <w:r>
              <w:rPr>
                <w:rFonts w:ascii="宋体" w:hAnsi="宋体" w:eastAsia="宋体" w:cs="宋体"/>
                <w:color w:val="auto"/>
                <w:spacing w:val="-10"/>
                <w:sz w:val="21"/>
                <w:szCs w:val="21"/>
                <w:highlight w:val="none"/>
              </w:rPr>
              <w:t>故</w:t>
            </w:r>
            <w:r>
              <w:rPr>
                <w:rFonts w:ascii="宋体" w:hAnsi="宋体" w:eastAsia="宋体" w:cs="宋体"/>
                <w:color w:val="auto"/>
                <w:spacing w:val="-8"/>
                <w:sz w:val="21"/>
                <w:szCs w:val="21"/>
                <w:highlight w:val="none"/>
              </w:rPr>
              <w:t>。</w:t>
            </w:r>
            <w:r>
              <w:rPr>
                <w:rFonts w:ascii="宋体" w:hAnsi="宋体" w:eastAsia="宋体" w:cs="宋体"/>
                <w:color w:val="auto"/>
                <w:spacing w:val="-5"/>
                <w:sz w:val="21"/>
                <w:szCs w:val="21"/>
                <w:highlight w:val="none"/>
              </w:rPr>
              <w:t>若出现该类问题，</w:t>
            </w:r>
            <w:r>
              <w:rPr>
                <w:rFonts w:ascii="宋体" w:hAnsi="宋体" w:eastAsia="宋体" w:cs="宋体"/>
                <w:color w:val="auto"/>
                <w:spacing w:val="10"/>
                <w:sz w:val="21"/>
                <w:szCs w:val="21"/>
                <w:highlight w:val="none"/>
              </w:rPr>
              <w:t>直</w:t>
            </w:r>
            <w:r>
              <w:rPr>
                <w:rFonts w:hint="eastAsia" w:hAnsi="宋体" w:cs="宋体"/>
                <w:color w:val="auto"/>
                <w:spacing w:val="10"/>
                <w:sz w:val="21"/>
                <w:szCs w:val="21"/>
                <w:highlight w:val="none"/>
                <w:lang w:val="en-US" w:eastAsia="zh-CN"/>
              </w:rPr>
              <w:t>接在当月</w:t>
            </w:r>
            <w:r>
              <w:rPr>
                <w:rFonts w:ascii="宋体" w:hAnsi="宋体" w:eastAsia="宋体" w:cs="宋体"/>
                <w:color w:val="auto"/>
                <w:spacing w:val="-6"/>
                <w:sz w:val="21"/>
                <w:szCs w:val="21"/>
                <w:highlight w:val="none"/>
              </w:rPr>
              <w:t>扣</w:t>
            </w:r>
            <w:r>
              <w:rPr>
                <w:rFonts w:ascii="宋体" w:hAnsi="宋体" w:eastAsia="宋体" w:cs="宋体"/>
                <w:color w:val="auto"/>
                <w:spacing w:val="-4"/>
                <w:sz w:val="21"/>
                <w:szCs w:val="21"/>
                <w:highlight w:val="none"/>
              </w:rPr>
              <w:t>减</w:t>
            </w:r>
            <w:r>
              <w:rPr>
                <w:rFonts w:ascii="宋体" w:hAnsi="宋体" w:eastAsia="宋体" w:cs="宋体"/>
                <w:color w:val="auto"/>
                <w:spacing w:val="-3"/>
                <w:sz w:val="21"/>
                <w:szCs w:val="21"/>
                <w:highlight w:val="none"/>
              </w:rPr>
              <w:t>30分。</w:t>
            </w:r>
          </w:p>
        </w:tc>
        <w:tc>
          <w:tcPr>
            <w:tcW w:w="914"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EA70851">
            <w:pPr>
              <w:widowControl/>
              <w:jc w:val="center"/>
              <w:textAlignment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30</w:t>
            </w:r>
          </w:p>
        </w:tc>
        <w:tc>
          <w:tcPr>
            <w:tcW w:w="911"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7CCC983">
            <w:pPr>
              <w:jc w:val="center"/>
              <w:rPr>
                <w:rFonts w:hint="eastAsia" w:hAnsi="宋体" w:eastAsia="宋体" w:cs="宋体"/>
                <w:color w:val="auto"/>
                <w:sz w:val="21"/>
                <w:szCs w:val="21"/>
                <w:highlight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353EC">
            <w:pPr>
              <w:jc w:val="center"/>
              <w:rPr>
                <w:rFonts w:hAnsi="宋体" w:cs="宋体"/>
                <w:color w:val="auto"/>
                <w:sz w:val="21"/>
                <w:szCs w:val="21"/>
                <w:highlight w:val="none"/>
              </w:rPr>
            </w:pPr>
          </w:p>
        </w:tc>
      </w:tr>
      <w:tr w14:paraId="0ED1A140">
        <w:tblPrEx>
          <w:tblCellMar>
            <w:top w:w="0" w:type="dxa"/>
            <w:left w:w="0" w:type="dxa"/>
            <w:bottom w:w="0" w:type="dxa"/>
            <w:right w:w="0" w:type="dxa"/>
          </w:tblCellMar>
        </w:tblPrEx>
        <w:trPr>
          <w:trHeight w:val="850" w:hRule="atLeast"/>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4B429">
            <w:pPr>
              <w:widowControl/>
              <w:jc w:val="center"/>
              <w:textAlignment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bidi="ar"/>
              </w:rPr>
              <w:t>二、</w:t>
            </w:r>
            <w:r>
              <w:rPr>
                <w:rFonts w:hint="eastAsia" w:hAnsi="宋体" w:cs="宋体"/>
                <w:color w:val="auto"/>
                <w:sz w:val="21"/>
                <w:szCs w:val="21"/>
                <w:highlight w:val="none"/>
                <w:lang w:val="en-US" w:eastAsia="zh-CN" w:bidi="ar"/>
              </w:rPr>
              <w:t>环境卫生管理</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653BA">
            <w:pPr>
              <w:widowControl/>
              <w:jc w:val="center"/>
              <w:textAlignment w:val="center"/>
              <w:rPr>
                <w:rFonts w:hint="eastAsia"/>
                <w:color w:val="auto"/>
                <w:szCs w:val="21"/>
                <w:highlight w:val="none"/>
              </w:rPr>
            </w:pPr>
            <w:r>
              <w:rPr>
                <w:rFonts w:hint="eastAsia"/>
                <w:color w:val="auto"/>
                <w:szCs w:val="21"/>
                <w:highlight w:val="none"/>
                <w:lang w:val="en-US" w:eastAsia="zh-CN"/>
              </w:rPr>
              <w:t>20</w:t>
            </w:r>
            <w:r>
              <w:rPr>
                <w:rFonts w:hint="eastAsia"/>
                <w:color w:val="auto"/>
                <w:szCs w:val="21"/>
                <w:highlight w:val="none"/>
              </w:rPr>
              <w:t>分</w:t>
            </w:r>
          </w:p>
          <w:p w14:paraId="14E4E82F">
            <w:pPr>
              <w:pStyle w:val="2"/>
              <w:rPr>
                <w:rFonts w:hint="default" w:eastAsia="宋体"/>
                <w:color w:val="auto"/>
                <w:highlight w:val="none"/>
                <w:lang w:val="en-US" w:eastAsia="zh-CN"/>
              </w:rPr>
            </w:pPr>
            <w:r>
              <w:rPr>
                <w:rFonts w:hint="eastAsia" w:hAnsi="宋体" w:cs="宋体"/>
                <w:color w:val="auto"/>
                <w:sz w:val="21"/>
                <w:szCs w:val="21"/>
                <w:highlight w:val="none"/>
                <w:lang w:val="en-US" w:eastAsia="zh-CN" w:bidi="ar"/>
              </w:rPr>
              <w:t>(扣完为止)</w:t>
            </w: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48FDB">
            <w:pPr>
              <w:widowControl/>
              <w:textAlignment w:val="center"/>
              <w:rPr>
                <w:rFonts w:hAnsi="宋体" w:cs="宋体"/>
                <w:color w:val="auto"/>
                <w:sz w:val="21"/>
                <w:szCs w:val="21"/>
                <w:highlight w:val="none"/>
                <w:lang w:bidi="ar"/>
              </w:rPr>
            </w:pPr>
            <w:r>
              <w:rPr>
                <w:rFonts w:hint="eastAsia" w:hAnsi="宋体" w:cs="宋体"/>
                <w:color w:val="auto"/>
                <w:sz w:val="21"/>
                <w:szCs w:val="21"/>
                <w:highlight w:val="none"/>
                <w:lang w:bidi="ar"/>
              </w:rPr>
              <w:t>1.</w:t>
            </w:r>
            <w:r>
              <w:rPr>
                <w:rFonts w:hint="eastAsia" w:ascii="宋体" w:hAnsi="宋体" w:eastAsia="宋体" w:cs="宋体"/>
                <w:color w:val="auto"/>
                <w:sz w:val="21"/>
                <w:szCs w:val="21"/>
                <w:highlight w:val="none"/>
              </w:rPr>
              <w:t>道路</w:t>
            </w:r>
            <w:r>
              <w:rPr>
                <w:rFonts w:hint="eastAsia" w:hAnsi="宋体" w:cs="宋体"/>
                <w:color w:val="auto"/>
                <w:sz w:val="21"/>
                <w:szCs w:val="21"/>
                <w:highlight w:val="none"/>
                <w:lang w:val="en-US" w:eastAsia="zh-CN"/>
              </w:rPr>
              <w:t>及其他公共区域</w:t>
            </w:r>
            <w:r>
              <w:rPr>
                <w:rFonts w:hint="eastAsia" w:ascii="宋体" w:hAnsi="宋体" w:eastAsia="宋体" w:cs="宋体"/>
                <w:color w:val="auto"/>
                <w:sz w:val="21"/>
                <w:szCs w:val="21"/>
                <w:highlight w:val="none"/>
              </w:rPr>
              <w:t>人工清扫没按时完成或保洁不到位、不及时，有散落垃圾</w:t>
            </w:r>
            <w:r>
              <w:rPr>
                <w:rFonts w:hint="eastAsia" w:hAnsi="宋体" w:cs="宋体"/>
                <w:color w:val="auto"/>
                <w:sz w:val="21"/>
                <w:szCs w:val="21"/>
                <w:highlight w:val="none"/>
                <w:lang w:val="en-US" w:eastAsia="zh-CN"/>
              </w:rPr>
              <w:t>,</w:t>
            </w:r>
            <w:r>
              <w:rPr>
                <w:rFonts w:hint="eastAsia" w:hAnsi="宋体" w:cs="宋体"/>
                <w:color w:val="auto"/>
                <w:sz w:val="21"/>
                <w:szCs w:val="21"/>
                <w:highlight w:val="none"/>
                <w:lang w:bidi="ar"/>
              </w:rPr>
              <w:t>每发现1处扣</w:t>
            </w:r>
            <w:r>
              <w:rPr>
                <w:rFonts w:hint="eastAsia" w:hAnsi="宋体" w:cs="宋体"/>
                <w:color w:val="auto"/>
                <w:sz w:val="21"/>
                <w:szCs w:val="21"/>
                <w:highlight w:val="none"/>
                <w:lang w:val="en-US" w:eastAsia="zh-CN" w:bidi="ar"/>
              </w:rPr>
              <w:t>0.</w:t>
            </w:r>
            <w:r>
              <w:rPr>
                <w:rFonts w:hint="eastAsia" w:hAnsi="宋体" w:cs="宋体"/>
                <w:color w:val="auto"/>
                <w:sz w:val="21"/>
                <w:szCs w:val="21"/>
                <w:highlight w:val="none"/>
                <w:lang w:bidi="ar"/>
              </w:rPr>
              <w:t>1分；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A712B">
            <w:pPr>
              <w:widowControl/>
              <w:jc w:val="center"/>
              <w:textAlignment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0.1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C0CFA">
            <w:pPr>
              <w:jc w:val="center"/>
              <w:rPr>
                <w:rFonts w:hint="eastAsia" w:hAnsi="宋体" w:eastAsia="宋体" w:cs="宋体"/>
                <w:color w:val="auto"/>
                <w:sz w:val="21"/>
                <w:szCs w:val="21"/>
                <w:highlight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1ADD1">
            <w:pPr>
              <w:jc w:val="center"/>
              <w:rPr>
                <w:rFonts w:hint="eastAsia" w:hAnsi="宋体" w:eastAsia="宋体" w:cs="宋体"/>
                <w:color w:val="auto"/>
                <w:sz w:val="21"/>
                <w:szCs w:val="21"/>
                <w:highlight w:val="none"/>
                <w:lang w:val="en-US" w:eastAsia="zh-CN"/>
              </w:rPr>
            </w:pPr>
          </w:p>
        </w:tc>
      </w:tr>
      <w:tr w14:paraId="5260C584">
        <w:tblPrEx>
          <w:tblCellMar>
            <w:top w:w="0" w:type="dxa"/>
            <w:left w:w="0" w:type="dxa"/>
            <w:bottom w:w="0" w:type="dxa"/>
            <w:right w:w="0" w:type="dxa"/>
          </w:tblCellMar>
        </w:tblPrEx>
        <w:trPr>
          <w:trHeight w:val="315"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0E51E">
            <w:pPr>
              <w:jc w:val="center"/>
              <w:rPr>
                <w:rFonts w:hAnsi="宋体" w:cs="宋体"/>
                <w:color w:val="auto"/>
                <w:sz w:val="21"/>
                <w:szCs w:val="21"/>
                <w:highlight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61130">
            <w:pPr>
              <w:jc w:val="center"/>
              <w:rPr>
                <w:rFonts w:hAnsi="宋体" w:cs="宋体"/>
                <w:color w:val="auto"/>
                <w:sz w:val="21"/>
                <w:szCs w:val="21"/>
                <w:highlight w:val="none"/>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503FA">
            <w:pPr>
              <w:widowControl/>
              <w:textAlignment w:val="center"/>
              <w:rPr>
                <w:rFonts w:hAnsi="宋体" w:cs="宋体"/>
                <w:color w:val="auto"/>
                <w:sz w:val="21"/>
                <w:szCs w:val="21"/>
                <w:highlight w:val="none"/>
                <w:lang w:bidi="ar"/>
              </w:rPr>
            </w:pPr>
            <w:r>
              <w:rPr>
                <w:rFonts w:hint="eastAsia" w:hAnsi="宋体" w:cs="宋体"/>
                <w:color w:val="auto"/>
                <w:sz w:val="21"/>
                <w:szCs w:val="21"/>
                <w:highlight w:val="none"/>
                <w:lang w:bidi="ar"/>
              </w:rPr>
              <w:t>2.</w:t>
            </w:r>
            <w:r>
              <w:rPr>
                <w:rFonts w:hint="eastAsia" w:ascii="宋体" w:hAnsi="宋体" w:eastAsia="宋体" w:cs="宋体"/>
                <w:color w:val="auto"/>
                <w:sz w:val="21"/>
                <w:szCs w:val="21"/>
                <w:highlight w:val="none"/>
              </w:rPr>
              <w:t>有机械作业条件的道路环卫机械作业不到位，未达到“路见本色”，石脚边或中线有明显积沙，人行道没有清洗</w:t>
            </w:r>
            <w:r>
              <w:rPr>
                <w:rFonts w:hint="eastAsia" w:hAnsi="宋体" w:cs="宋体"/>
                <w:color w:val="auto"/>
                <w:sz w:val="21"/>
                <w:szCs w:val="21"/>
                <w:highlight w:val="none"/>
                <w:lang w:val="en-US" w:eastAsia="zh-CN"/>
              </w:rPr>
              <w:t>,每发现</w:t>
            </w:r>
            <w:r>
              <w:rPr>
                <w:rFonts w:hint="eastAsia" w:hAnsi="宋体" w:cs="宋体"/>
                <w:color w:val="auto"/>
                <w:sz w:val="21"/>
                <w:szCs w:val="21"/>
                <w:highlight w:val="none"/>
                <w:lang w:bidi="ar"/>
              </w:rPr>
              <w:t>1处扣</w:t>
            </w:r>
            <w:r>
              <w:rPr>
                <w:rFonts w:hint="eastAsia" w:hAnsi="宋体" w:cs="宋体"/>
                <w:color w:val="auto"/>
                <w:sz w:val="21"/>
                <w:szCs w:val="21"/>
                <w:highlight w:val="none"/>
                <w:lang w:val="en-US" w:eastAsia="zh-CN" w:bidi="ar"/>
              </w:rPr>
              <w:t>0.</w:t>
            </w:r>
            <w:r>
              <w:rPr>
                <w:rFonts w:hint="eastAsia" w:hAnsi="宋体" w:cs="宋体"/>
                <w:color w:val="auto"/>
                <w:sz w:val="21"/>
                <w:szCs w:val="21"/>
                <w:highlight w:val="none"/>
                <w:lang w:bidi="ar"/>
              </w:rPr>
              <w:t>1分；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5CAD7">
            <w:pPr>
              <w:widowControl/>
              <w:jc w:val="center"/>
              <w:textAlignment w:val="center"/>
              <w:rPr>
                <w:rFonts w:hAnsi="宋体" w:cs="宋体"/>
                <w:color w:val="auto"/>
                <w:sz w:val="21"/>
                <w:szCs w:val="21"/>
                <w:highlight w:val="none"/>
              </w:rPr>
            </w:pPr>
            <w:r>
              <w:rPr>
                <w:rFonts w:hint="eastAsia" w:hAnsi="宋体" w:cs="宋体"/>
                <w:color w:val="auto"/>
                <w:sz w:val="21"/>
                <w:szCs w:val="21"/>
                <w:highlight w:val="none"/>
                <w:lang w:val="en-US" w:eastAsia="zh-CN"/>
              </w:rPr>
              <w:t>0.1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DF5F5">
            <w:pPr>
              <w:jc w:val="center"/>
              <w:rPr>
                <w:rFonts w:hint="eastAsia" w:hAnsi="宋体" w:eastAsia="宋体" w:cs="宋体"/>
                <w:color w:val="auto"/>
                <w:sz w:val="21"/>
                <w:szCs w:val="21"/>
                <w:highlight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E124C">
            <w:pPr>
              <w:rPr>
                <w:rFonts w:hAnsi="宋体" w:cs="宋体"/>
                <w:color w:val="auto"/>
                <w:sz w:val="21"/>
                <w:szCs w:val="21"/>
                <w:highlight w:val="none"/>
              </w:rPr>
            </w:pPr>
          </w:p>
        </w:tc>
      </w:tr>
      <w:tr w14:paraId="0CE20E8D">
        <w:tblPrEx>
          <w:tblCellMar>
            <w:top w:w="0" w:type="dxa"/>
            <w:left w:w="0" w:type="dxa"/>
            <w:bottom w:w="0" w:type="dxa"/>
            <w:right w:w="0" w:type="dxa"/>
          </w:tblCellMar>
        </w:tblPrEx>
        <w:trPr>
          <w:trHeight w:val="57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4365A">
            <w:pPr>
              <w:jc w:val="center"/>
              <w:rPr>
                <w:rFonts w:hAnsi="宋体" w:cs="宋体"/>
                <w:color w:val="auto"/>
                <w:sz w:val="21"/>
                <w:szCs w:val="21"/>
                <w:highlight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7367C">
            <w:pPr>
              <w:jc w:val="center"/>
              <w:rPr>
                <w:rFonts w:hAnsi="宋体" w:cs="宋体"/>
                <w:color w:val="auto"/>
                <w:sz w:val="21"/>
                <w:szCs w:val="21"/>
                <w:highlight w:val="none"/>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A02D3">
            <w:pPr>
              <w:widowControl/>
              <w:textAlignment w:val="center"/>
              <w:rPr>
                <w:rFonts w:hAnsi="宋体" w:cs="宋体"/>
                <w:color w:val="auto"/>
                <w:sz w:val="21"/>
                <w:szCs w:val="21"/>
                <w:highlight w:val="none"/>
                <w:lang w:bidi="ar"/>
              </w:rPr>
            </w:pPr>
            <w:r>
              <w:rPr>
                <w:rFonts w:hint="eastAsia" w:hAnsi="宋体" w:cs="宋体"/>
                <w:color w:val="auto"/>
                <w:sz w:val="21"/>
                <w:szCs w:val="21"/>
                <w:highlight w:val="none"/>
                <w:lang w:bidi="ar"/>
              </w:rPr>
              <w:t>3.</w:t>
            </w:r>
            <w:r>
              <w:rPr>
                <w:rFonts w:hint="eastAsia" w:ascii="宋体" w:hAnsi="宋体" w:eastAsia="宋体" w:cs="宋体"/>
                <w:color w:val="auto"/>
                <w:sz w:val="21"/>
                <w:szCs w:val="21"/>
                <w:highlight w:val="none"/>
              </w:rPr>
              <w:t>人行道侧石有明显污迹或排水口有明显污迹及淤塞，人行道砖有杂草</w:t>
            </w:r>
            <w:r>
              <w:rPr>
                <w:rFonts w:hint="eastAsia" w:hAnsi="宋体" w:cs="宋体"/>
                <w:color w:val="auto"/>
                <w:sz w:val="21"/>
                <w:szCs w:val="21"/>
                <w:highlight w:val="none"/>
                <w:lang w:bidi="ar"/>
              </w:rPr>
              <w:t>，</w:t>
            </w:r>
            <w:r>
              <w:rPr>
                <w:rFonts w:hint="eastAsia" w:hAnsi="宋体" w:cs="宋体"/>
                <w:color w:val="auto"/>
                <w:sz w:val="21"/>
                <w:szCs w:val="21"/>
                <w:highlight w:val="none"/>
                <w:lang w:val="en-US" w:eastAsia="zh-CN" w:bidi="ar"/>
              </w:rPr>
              <w:t>每发现</w:t>
            </w:r>
            <w:r>
              <w:rPr>
                <w:rFonts w:hint="eastAsia" w:hAnsi="宋体" w:cs="宋体"/>
                <w:color w:val="auto"/>
                <w:sz w:val="21"/>
                <w:szCs w:val="21"/>
                <w:highlight w:val="none"/>
                <w:lang w:bidi="ar"/>
              </w:rPr>
              <w:t>1处扣</w:t>
            </w:r>
            <w:r>
              <w:rPr>
                <w:rFonts w:hint="eastAsia" w:hAnsi="宋体" w:cs="宋体"/>
                <w:color w:val="auto"/>
                <w:sz w:val="21"/>
                <w:szCs w:val="21"/>
                <w:highlight w:val="none"/>
                <w:lang w:val="en-US" w:eastAsia="zh-CN" w:bidi="ar"/>
              </w:rPr>
              <w:t>0.</w:t>
            </w:r>
            <w:r>
              <w:rPr>
                <w:rFonts w:hint="eastAsia" w:hAnsi="宋体" w:cs="宋体"/>
                <w:color w:val="auto"/>
                <w:sz w:val="21"/>
                <w:szCs w:val="21"/>
                <w:highlight w:val="none"/>
                <w:lang w:bidi="ar"/>
              </w:rPr>
              <w:t>1分；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C36C4">
            <w:pPr>
              <w:widowControl/>
              <w:jc w:val="center"/>
              <w:textAlignment w:val="center"/>
              <w:rPr>
                <w:rFonts w:hAnsi="宋体" w:cs="宋体"/>
                <w:color w:val="auto"/>
                <w:sz w:val="21"/>
                <w:szCs w:val="21"/>
                <w:highlight w:val="none"/>
                <w:lang w:bidi="ar"/>
              </w:rPr>
            </w:pPr>
            <w:r>
              <w:rPr>
                <w:rFonts w:hint="eastAsia" w:hAnsi="宋体" w:cs="宋体"/>
                <w:color w:val="auto"/>
                <w:sz w:val="21"/>
                <w:szCs w:val="21"/>
                <w:highlight w:val="none"/>
                <w:lang w:val="en-US" w:eastAsia="zh-CN"/>
              </w:rPr>
              <w:t>0.1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C1151">
            <w:pPr>
              <w:jc w:val="center"/>
              <w:rPr>
                <w:rFonts w:hint="eastAsia" w:hAnsi="宋体" w:eastAsia="宋体" w:cs="宋体"/>
                <w:color w:val="auto"/>
                <w:sz w:val="21"/>
                <w:szCs w:val="21"/>
                <w:highlight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C0318">
            <w:pPr>
              <w:rPr>
                <w:rFonts w:hAnsi="宋体" w:cs="宋体"/>
                <w:color w:val="auto"/>
                <w:sz w:val="21"/>
                <w:szCs w:val="21"/>
                <w:highlight w:val="none"/>
              </w:rPr>
            </w:pPr>
          </w:p>
        </w:tc>
      </w:tr>
      <w:tr w14:paraId="389820B0">
        <w:tblPrEx>
          <w:tblCellMar>
            <w:top w:w="0" w:type="dxa"/>
            <w:left w:w="0" w:type="dxa"/>
            <w:bottom w:w="0" w:type="dxa"/>
            <w:right w:w="0" w:type="dxa"/>
          </w:tblCellMar>
        </w:tblPrEx>
        <w:trPr>
          <w:trHeight w:val="685"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DBBB1">
            <w:pPr>
              <w:jc w:val="center"/>
              <w:rPr>
                <w:rFonts w:hAnsi="宋体" w:cs="宋体"/>
                <w:color w:val="auto"/>
                <w:sz w:val="21"/>
                <w:szCs w:val="21"/>
                <w:highlight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886D3">
            <w:pPr>
              <w:jc w:val="center"/>
              <w:rPr>
                <w:rFonts w:hAnsi="宋体" w:cs="宋体"/>
                <w:color w:val="auto"/>
                <w:sz w:val="21"/>
                <w:szCs w:val="21"/>
                <w:highlight w:val="none"/>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7AB20">
            <w:pPr>
              <w:widowControl/>
              <w:textAlignment w:val="center"/>
              <w:rPr>
                <w:rFonts w:hAnsi="宋体" w:cs="宋体"/>
                <w:color w:val="auto"/>
                <w:sz w:val="21"/>
                <w:szCs w:val="21"/>
                <w:highlight w:val="none"/>
                <w:lang w:bidi="ar"/>
              </w:rPr>
            </w:pPr>
            <w:r>
              <w:rPr>
                <w:rFonts w:hint="eastAsia" w:hAnsi="宋体" w:cs="宋体"/>
                <w:color w:val="auto"/>
                <w:sz w:val="21"/>
                <w:szCs w:val="21"/>
                <w:highlight w:val="none"/>
                <w:lang w:bidi="ar"/>
              </w:rPr>
              <w:t>4.</w:t>
            </w:r>
            <w:r>
              <w:rPr>
                <w:rFonts w:hint="eastAsia" w:ascii="宋体" w:hAnsi="宋体" w:eastAsia="宋体" w:cs="宋体"/>
                <w:color w:val="auto"/>
                <w:sz w:val="21"/>
                <w:szCs w:val="21"/>
                <w:highlight w:val="none"/>
              </w:rPr>
              <w:t>道路交通护栏</w:t>
            </w:r>
            <w:r>
              <w:rPr>
                <w:rFonts w:hint="eastAsia" w:hAnsi="宋体" w:cs="宋体"/>
                <w:color w:val="auto"/>
                <w:sz w:val="21"/>
                <w:szCs w:val="21"/>
                <w:highlight w:val="none"/>
                <w:lang w:val="en-US" w:eastAsia="zh-CN"/>
              </w:rPr>
              <w:t>等设施</w:t>
            </w:r>
            <w:r>
              <w:rPr>
                <w:rFonts w:hint="eastAsia" w:ascii="宋体" w:hAnsi="宋体" w:eastAsia="宋体" w:cs="宋体"/>
                <w:color w:val="auto"/>
                <w:sz w:val="21"/>
                <w:szCs w:val="21"/>
                <w:highlight w:val="none"/>
              </w:rPr>
              <w:t>未按时清洗,护栏表面有污迹的</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每发现1处扣</w:t>
            </w:r>
            <w:r>
              <w:rPr>
                <w:rFonts w:hint="eastAsia" w:hAnsi="宋体" w:cs="宋体"/>
                <w:color w:val="auto"/>
                <w:sz w:val="21"/>
                <w:szCs w:val="21"/>
                <w:highlight w:val="none"/>
                <w:lang w:val="en-US" w:eastAsia="zh-CN" w:bidi="ar"/>
              </w:rPr>
              <w:t>0.</w:t>
            </w:r>
            <w:r>
              <w:rPr>
                <w:rFonts w:hint="eastAsia" w:hAnsi="宋体" w:cs="宋体"/>
                <w:color w:val="auto"/>
                <w:sz w:val="21"/>
                <w:szCs w:val="21"/>
                <w:highlight w:val="none"/>
                <w:lang w:bidi="ar"/>
              </w:rPr>
              <w:t>1</w:t>
            </w:r>
            <w:r>
              <w:rPr>
                <w:rFonts w:hint="eastAsia" w:hAnsi="宋体" w:cs="宋体"/>
                <w:color w:val="auto"/>
                <w:sz w:val="21"/>
                <w:szCs w:val="21"/>
                <w:highlight w:val="none"/>
                <w:lang w:val="en-US" w:eastAsia="zh-CN"/>
              </w:rPr>
              <w:t>分</w:t>
            </w:r>
            <w:r>
              <w:rPr>
                <w:rFonts w:hint="eastAsia" w:hAnsi="宋体" w:cs="宋体"/>
                <w:color w:val="auto"/>
                <w:sz w:val="21"/>
                <w:szCs w:val="21"/>
                <w:highlight w:val="none"/>
                <w:lang w:bidi="ar"/>
              </w:rPr>
              <w:t>；</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C1C1C">
            <w:pPr>
              <w:widowControl/>
              <w:jc w:val="center"/>
              <w:textAlignment w:val="center"/>
              <w:rPr>
                <w:rFonts w:hAnsi="宋体" w:cs="宋体"/>
                <w:color w:val="auto"/>
                <w:sz w:val="21"/>
                <w:szCs w:val="21"/>
                <w:highlight w:val="none"/>
                <w:lang w:bidi="ar"/>
              </w:rPr>
            </w:pPr>
            <w:r>
              <w:rPr>
                <w:rFonts w:hint="eastAsia" w:hAnsi="宋体" w:cs="宋体"/>
                <w:color w:val="auto"/>
                <w:sz w:val="21"/>
                <w:szCs w:val="21"/>
                <w:highlight w:val="none"/>
                <w:lang w:val="en-US" w:eastAsia="zh-CN"/>
              </w:rPr>
              <w:t>0.1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6C30B">
            <w:pPr>
              <w:jc w:val="center"/>
              <w:rPr>
                <w:rFonts w:hint="eastAsia" w:hAnsi="宋体" w:eastAsia="宋体" w:cs="宋体"/>
                <w:color w:val="auto"/>
                <w:sz w:val="21"/>
                <w:szCs w:val="21"/>
                <w:highlight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ACF0A">
            <w:pPr>
              <w:jc w:val="center"/>
              <w:rPr>
                <w:rFonts w:hint="eastAsia" w:hAnsi="宋体" w:eastAsia="宋体" w:cs="宋体"/>
                <w:color w:val="auto"/>
                <w:sz w:val="21"/>
                <w:szCs w:val="21"/>
                <w:highlight w:val="none"/>
                <w:lang w:val="en-US" w:eastAsia="zh-CN"/>
              </w:rPr>
            </w:pPr>
          </w:p>
        </w:tc>
      </w:tr>
      <w:tr w14:paraId="15408052">
        <w:tblPrEx>
          <w:tblCellMar>
            <w:top w:w="0" w:type="dxa"/>
            <w:left w:w="0" w:type="dxa"/>
            <w:bottom w:w="0" w:type="dxa"/>
            <w:right w:w="0" w:type="dxa"/>
          </w:tblCellMar>
        </w:tblPrEx>
        <w:trPr>
          <w:trHeight w:val="770"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740C7">
            <w:pPr>
              <w:jc w:val="center"/>
              <w:rPr>
                <w:rFonts w:hAnsi="宋体" w:cs="宋体"/>
                <w:color w:val="auto"/>
                <w:sz w:val="21"/>
                <w:szCs w:val="21"/>
                <w:highlight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D9FD5">
            <w:pPr>
              <w:jc w:val="center"/>
              <w:rPr>
                <w:rFonts w:hAnsi="宋体" w:cs="宋体"/>
                <w:color w:val="auto"/>
                <w:sz w:val="21"/>
                <w:szCs w:val="21"/>
                <w:highlight w:val="none"/>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38075">
            <w:pPr>
              <w:widowControl/>
              <w:textAlignment w:val="center"/>
              <w:rPr>
                <w:rFonts w:hAnsi="宋体" w:cs="宋体"/>
                <w:color w:val="auto"/>
                <w:sz w:val="21"/>
                <w:szCs w:val="21"/>
                <w:highlight w:val="none"/>
                <w:lang w:bidi="ar"/>
              </w:rPr>
            </w:pPr>
            <w:r>
              <w:rPr>
                <w:rFonts w:hint="eastAsia" w:hAnsi="宋体" w:cs="宋体"/>
                <w:color w:val="auto"/>
                <w:sz w:val="21"/>
                <w:szCs w:val="21"/>
                <w:highlight w:val="none"/>
                <w:lang w:bidi="ar"/>
              </w:rPr>
              <w:t>5.</w:t>
            </w:r>
            <w:r>
              <w:rPr>
                <w:rFonts w:hint="eastAsia" w:ascii="宋体" w:hAnsi="宋体" w:eastAsia="宋体" w:cs="宋体"/>
                <w:color w:val="auto"/>
                <w:sz w:val="21"/>
                <w:szCs w:val="21"/>
                <w:highlight w:val="none"/>
              </w:rPr>
              <w:t>环卫作业工具未按规定摆放;工具房设置不合理，外观不洁或有破损，内部脏乱有用电、火灾等安全隐患</w:t>
            </w:r>
            <w:r>
              <w:rPr>
                <w:rFonts w:hint="eastAsia" w:hAnsi="宋体" w:cs="宋体"/>
                <w:color w:val="auto"/>
                <w:sz w:val="21"/>
                <w:szCs w:val="21"/>
                <w:highlight w:val="none"/>
                <w:lang w:bidi="ar"/>
              </w:rPr>
              <w:t>，每天（次）扣</w:t>
            </w:r>
            <w:r>
              <w:rPr>
                <w:rFonts w:hint="eastAsia" w:hAnsi="宋体" w:cs="宋体"/>
                <w:color w:val="auto"/>
                <w:sz w:val="21"/>
                <w:szCs w:val="21"/>
                <w:highlight w:val="none"/>
                <w:lang w:val="en-US" w:eastAsia="zh-CN" w:bidi="ar"/>
              </w:rPr>
              <w:t>0.</w:t>
            </w:r>
            <w:r>
              <w:rPr>
                <w:rFonts w:hint="eastAsia" w:hAnsi="宋体" w:cs="宋体"/>
                <w:color w:val="auto"/>
                <w:sz w:val="21"/>
                <w:szCs w:val="21"/>
                <w:highlight w:val="none"/>
                <w:lang w:bidi="ar"/>
              </w:rPr>
              <w:t>1分；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0C9AC">
            <w:pPr>
              <w:widowControl/>
              <w:jc w:val="center"/>
              <w:textAlignment w:val="center"/>
              <w:rPr>
                <w:rFonts w:hAnsi="宋体" w:cs="宋体"/>
                <w:color w:val="auto"/>
                <w:sz w:val="21"/>
                <w:szCs w:val="21"/>
                <w:highlight w:val="none"/>
                <w:lang w:bidi="ar"/>
              </w:rPr>
            </w:pPr>
            <w:r>
              <w:rPr>
                <w:rFonts w:hint="eastAsia" w:hAnsi="宋体" w:cs="宋体"/>
                <w:color w:val="auto"/>
                <w:sz w:val="21"/>
                <w:szCs w:val="21"/>
                <w:highlight w:val="none"/>
                <w:lang w:val="en-US" w:eastAsia="zh-CN"/>
              </w:rPr>
              <w:t>0.1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D782C">
            <w:pPr>
              <w:jc w:val="center"/>
              <w:rPr>
                <w:rFonts w:hint="eastAsia" w:hAnsi="宋体" w:eastAsia="宋体" w:cs="宋体"/>
                <w:color w:val="auto"/>
                <w:sz w:val="21"/>
                <w:szCs w:val="21"/>
                <w:highlight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EAEB6">
            <w:pPr>
              <w:rPr>
                <w:rFonts w:hAnsi="宋体" w:cs="宋体"/>
                <w:color w:val="auto"/>
                <w:sz w:val="21"/>
                <w:szCs w:val="21"/>
                <w:highlight w:val="none"/>
              </w:rPr>
            </w:pPr>
          </w:p>
        </w:tc>
      </w:tr>
      <w:tr w14:paraId="3485E018">
        <w:tblPrEx>
          <w:tblCellMar>
            <w:top w:w="0" w:type="dxa"/>
            <w:left w:w="0" w:type="dxa"/>
            <w:bottom w:w="0" w:type="dxa"/>
            <w:right w:w="0" w:type="dxa"/>
          </w:tblCellMar>
        </w:tblPrEx>
        <w:trPr>
          <w:trHeight w:val="650"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0D9FB">
            <w:pPr>
              <w:jc w:val="center"/>
              <w:rPr>
                <w:rFonts w:hAnsi="宋体" w:cs="宋体"/>
                <w:color w:val="auto"/>
                <w:sz w:val="21"/>
                <w:szCs w:val="21"/>
                <w:highlight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FE1FE">
            <w:pPr>
              <w:jc w:val="center"/>
              <w:rPr>
                <w:rFonts w:hAnsi="宋体" w:cs="宋体"/>
                <w:color w:val="auto"/>
                <w:sz w:val="21"/>
                <w:szCs w:val="21"/>
                <w:highlight w:val="none"/>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0D188">
            <w:pPr>
              <w:widowControl/>
              <w:textAlignment w:val="center"/>
              <w:rPr>
                <w:rFonts w:hAnsi="宋体" w:cs="宋体"/>
                <w:color w:val="auto"/>
                <w:sz w:val="21"/>
                <w:szCs w:val="21"/>
                <w:highlight w:val="none"/>
                <w:lang w:bidi="ar"/>
              </w:rPr>
            </w:pPr>
            <w:r>
              <w:rPr>
                <w:rFonts w:hint="eastAsia" w:hAnsi="宋体" w:cs="宋体"/>
                <w:color w:val="auto"/>
                <w:sz w:val="21"/>
                <w:szCs w:val="21"/>
                <w:highlight w:val="none"/>
                <w:lang w:bidi="ar"/>
              </w:rPr>
              <w:t>6.</w:t>
            </w:r>
            <w:r>
              <w:rPr>
                <w:rFonts w:hint="eastAsia" w:ascii="宋体" w:hAnsi="宋体" w:eastAsia="宋体" w:cs="宋体"/>
                <w:color w:val="auto"/>
                <w:sz w:val="21"/>
                <w:szCs w:val="21"/>
                <w:highlight w:val="none"/>
              </w:rPr>
              <w:t>路面果皮箱规格、摆放间距不规范、不统一，有商铺果皮箱或箩筐。箱体外观不洁、破损，果皮箱摆放不规范。果皮箱垃圾收运不及时，垃圾溢至投放口，果皮箱周边不洁有污迹</w:t>
            </w:r>
            <w:r>
              <w:rPr>
                <w:rFonts w:hint="eastAsia" w:hAnsi="宋体" w:cs="宋体"/>
                <w:color w:val="auto"/>
                <w:sz w:val="21"/>
                <w:szCs w:val="21"/>
                <w:highlight w:val="none"/>
                <w:lang w:bidi="ar"/>
              </w:rPr>
              <w:t>，每发现1起扣</w:t>
            </w:r>
            <w:r>
              <w:rPr>
                <w:rFonts w:hint="eastAsia" w:hAnsi="宋体" w:cs="宋体"/>
                <w:color w:val="auto"/>
                <w:sz w:val="21"/>
                <w:szCs w:val="21"/>
                <w:highlight w:val="none"/>
                <w:lang w:val="en-US" w:eastAsia="zh-CN" w:bidi="ar"/>
              </w:rPr>
              <w:t>0.</w:t>
            </w:r>
            <w:r>
              <w:rPr>
                <w:rFonts w:hint="eastAsia" w:hAnsi="宋体" w:cs="宋体"/>
                <w:color w:val="auto"/>
                <w:sz w:val="21"/>
                <w:szCs w:val="21"/>
                <w:highlight w:val="none"/>
                <w:lang w:bidi="ar"/>
              </w:rPr>
              <w:t>1分；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79254">
            <w:pPr>
              <w:widowControl/>
              <w:jc w:val="center"/>
              <w:textAlignment w:val="center"/>
              <w:rPr>
                <w:rFonts w:hAnsi="宋体" w:cs="宋体"/>
                <w:color w:val="auto"/>
                <w:sz w:val="21"/>
                <w:szCs w:val="21"/>
                <w:highlight w:val="none"/>
                <w:lang w:bidi="ar"/>
              </w:rPr>
            </w:pPr>
            <w:r>
              <w:rPr>
                <w:rFonts w:hint="eastAsia" w:hAnsi="宋体" w:cs="宋体"/>
                <w:color w:val="auto"/>
                <w:sz w:val="21"/>
                <w:szCs w:val="21"/>
                <w:highlight w:val="none"/>
                <w:lang w:val="en-US" w:eastAsia="zh-CN"/>
              </w:rPr>
              <w:t>0.1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1F711">
            <w:pPr>
              <w:jc w:val="center"/>
              <w:rPr>
                <w:rFonts w:hint="eastAsia" w:hAnsi="宋体" w:eastAsia="宋体" w:cs="宋体"/>
                <w:color w:val="auto"/>
                <w:sz w:val="21"/>
                <w:szCs w:val="21"/>
                <w:highlight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C4A64">
            <w:pPr>
              <w:rPr>
                <w:rFonts w:hAnsi="宋体" w:cs="宋体"/>
                <w:color w:val="auto"/>
                <w:sz w:val="21"/>
                <w:szCs w:val="21"/>
                <w:highlight w:val="none"/>
              </w:rPr>
            </w:pPr>
          </w:p>
        </w:tc>
      </w:tr>
      <w:tr w14:paraId="162FE98D">
        <w:tblPrEx>
          <w:tblCellMar>
            <w:top w:w="0" w:type="dxa"/>
            <w:left w:w="0" w:type="dxa"/>
            <w:bottom w:w="0" w:type="dxa"/>
            <w:right w:w="0" w:type="dxa"/>
          </w:tblCellMar>
        </w:tblPrEx>
        <w:trPr>
          <w:trHeight w:val="490"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0FA92">
            <w:pPr>
              <w:jc w:val="center"/>
              <w:rPr>
                <w:rFonts w:hAnsi="宋体" w:cs="宋体"/>
                <w:color w:val="auto"/>
                <w:sz w:val="21"/>
                <w:szCs w:val="21"/>
                <w:highlight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FDD16">
            <w:pPr>
              <w:jc w:val="center"/>
              <w:rPr>
                <w:rFonts w:hAnsi="宋体" w:cs="宋体"/>
                <w:color w:val="auto"/>
                <w:sz w:val="21"/>
                <w:szCs w:val="21"/>
                <w:highlight w:val="none"/>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7CD09">
            <w:pPr>
              <w:widowControl/>
              <w:textAlignment w:val="center"/>
              <w:rPr>
                <w:rFonts w:hAnsi="宋体" w:cs="宋体"/>
                <w:color w:val="auto"/>
                <w:sz w:val="21"/>
                <w:szCs w:val="21"/>
                <w:highlight w:val="none"/>
                <w:lang w:bidi="ar"/>
              </w:rPr>
            </w:pPr>
            <w:r>
              <w:rPr>
                <w:rFonts w:hint="eastAsia" w:hAnsi="宋体" w:cs="宋体"/>
                <w:color w:val="auto"/>
                <w:sz w:val="21"/>
                <w:szCs w:val="21"/>
                <w:highlight w:val="none"/>
                <w:lang w:bidi="ar"/>
              </w:rPr>
              <w:t>7.</w:t>
            </w:r>
            <w:r>
              <w:rPr>
                <w:rFonts w:hint="eastAsia" w:ascii="宋体" w:hAnsi="宋体" w:eastAsia="宋体" w:cs="宋体"/>
                <w:color w:val="auto"/>
                <w:sz w:val="21"/>
                <w:szCs w:val="21"/>
                <w:highlight w:val="none"/>
              </w:rPr>
              <w:t>其它垃圾收集容器设置或摆放不规范，外观不洁、破损，摆放不整齐，长时间未清洗</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垃圾收运不及时,垃圾外溢,容器周边不洁有污迹</w:t>
            </w:r>
            <w:r>
              <w:rPr>
                <w:rFonts w:hint="eastAsia" w:hAnsi="宋体" w:cs="宋体"/>
                <w:color w:val="auto"/>
                <w:sz w:val="21"/>
                <w:szCs w:val="21"/>
                <w:highlight w:val="none"/>
                <w:lang w:bidi="ar"/>
              </w:rPr>
              <w:t>，每发现1起扣</w:t>
            </w:r>
            <w:r>
              <w:rPr>
                <w:rFonts w:hint="eastAsia" w:hAnsi="宋体" w:cs="宋体"/>
                <w:color w:val="auto"/>
                <w:sz w:val="21"/>
                <w:szCs w:val="21"/>
                <w:highlight w:val="none"/>
                <w:lang w:val="en-US" w:eastAsia="zh-CN" w:bidi="ar"/>
              </w:rPr>
              <w:t>0.</w:t>
            </w:r>
            <w:r>
              <w:rPr>
                <w:rFonts w:hint="eastAsia" w:hAnsi="宋体" w:cs="宋体"/>
                <w:color w:val="auto"/>
                <w:sz w:val="21"/>
                <w:szCs w:val="21"/>
                <w:highlight w:val="none"/>
                <w:lang w:bidi="ar"/>
              </w:rPr>
              <w:t>1分；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696ED">
            <w:pPr>
              <w:widowControl/>
              <w:jc w:val="center"/>
              <w:textAlignment w:val="center"/>
              <w:rPr>
                <w:rFonts w:hAnsi="宋体" w:cs="宋体"/>
                <w:color w:val="auto"/>
                <w:sz w:val="21"/>
                <w:szCs w:val="21"/>
                <w:highlight w:val="none"/>
              </w:rPr>
            </w:pPr>
            <w:r>
              <w:rPr>
                <w:rFonts w:hint="eastAsia" w:hAnsi="宋体" w:cs="宋体"/>
                <w:color w:val="auto"/>
                <w:sz w:val="21"/>
                <w:szCs w:val="21"/>
                <w:highlight w:val="none"/>
                <w:lang w:val="en-US" w:eastAsia="zh-CN"/>
              </w:rPr>
              <w:t>0.1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6570D">
            <w:pPr>
              <w:jc w:val="center"/>
              <w:rPr>
                <w:rFonts w:hint="eastAsia" w:hAnsi="宋体" w:eastAsia="宋体" w:cs="宋体"/>
                <w:color w:val="auto"/>
                <w:sz w:val="21"/>
                <w:szCs w:val="21"/>
                <w:highlight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E5EBE">
            <w:pPr>
              <w:rPr>
                <w:rFonts w:hAnsi="宋体" w:cs="宋体"/>
                <w:color w:val="auto"/>
                <w:sz w:val="21"/>
                <w:szCs w:val="21"/>
                <w:highlight w:val="none"/>
              </w:rPr>
            </w:pPr>
          </w:p>
        </w:tc>
      </w:tr>
      <w:tr w14:paraId="2C8DFDB9">
        <w:tblPrEx>
          <w:tblCellMar>
            <w:top w:w="0" w:type="dxa"/>
            <w:left w:w="0" w:type="dxa"/>
            <w:bottom w:w="0" w:type="dxa"/>
            <w:right w:w="0" w:type="dxa"/>
          </w:tblCellMar>
        </w:tblPrEx>
        <w:trPr>
          <w:trHeight w:val="620"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29B78">
            <w:pPr>
              <w:jc w:val="center"/>
              <w:rPr>
                <w:rFonts w:hAnsi="宋体" w:cs="宋体"/>
                <w:color w:val="auto"/>
                <w:sz w:val="21"/>
                <w:szCs w:val="21"/>
                <w:highlight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0A9C1">
            <w:pPr>
              <w:jc w:val="center"/>
              <w:rPr>
                <w:rFonts w:hAnsi="宋体" w:cs="宋体"/>
                <w:color w:val="auto"/>
                <w:sz w:val="21"/>
                <w:szCs w:val="21"/>
                <w:highlight w:val="none"/>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02167">
            <w:pPr>
              <w:widowControl/>
              <w:textAlignment w:val="center"/>
              <w:rPr>
                <w:rFonts w:hint="eastAsia" w:hAnsi="宋体" w:eastAsia="宋体" w:cs="宋体"/>
                <w:color w:val="auto"/>
                <w:sz w:val="21"/>
                <w:szCs w:val="21"/>
                <w:highlight w:val="none"/>
                <w:lang w:eastAsia="zh-CN" w:bidi="ar"/>
              </w:rPr>
            </w:pPr>
            <w:r>
              <w:rPr>
                <w:rFonts w:hint="eastAsia" w:hAnsi="宋体" w:cs="宋体"/>
                <w:color w:val="auto"/>
                <w:sz w:val="21"/>
                <w:szCs w:val="21"/>
                <w:highlight w:val="none"/>
                <w:lang w:bidi="ar"/>
              </w:rPr>
              <w:t>8.</w:t>
            </w:r>
            <w:r>
              <w:rPr>
                <w:rFonts w:hint="eastAsia" w:ascii="宋体" w:hAnsi="宋体" w:eastAsia="宋体" w:cs="宋体"/>
                <w:color w:val="auto"/>
                <w:sz w:val="21"/>
                <w:szCs w:val="21"/>
                <w:highlight w:val="none"/>
              </w:rPr>
              <w:t>垃圾收集点设置不规范，无排污设置或污水收集处理措施，无法实现垃圾收运封闭、环保、高效等要求。未配备足够的密闭垃圾分类收集容器。垃圾点有垃圾落地、外溢，建筑垃圾、大件垃圾乱堆放，不及时清运</w:t>
            </w:r>
            <w:r>
              <w:rPr>
                <w:rFonts w:hint="eastAsia" w:hAnsi="宋体" w:cs="宋体"/>
                <w:color w:val="auto"/>
                <w:sz w:val="21"/>
                <w:szCs w:val="21"/>
                <w:highlight w:val="none"/>
                <w:lang w:val="en-US" w:eastAsia="zh-CN"/>
              </w:rPr>
              <w:t>及污水横流</w:t>
            </w:r>
            <w:r>
              <w:rPr>
                <w:rFonts w:hint="eastAsia" w:ascii="宋体" w:hAnsi="宋体" w:eastAsia="宋体" w:cs="宋体"/>
                <w:color w:val="auto"/>
                <w:sz w:val="21"/>
                <w:szCs w:val="21"/>
                <w:highlight w:val="none"/>
              </w:rPr>
              <w:t>等现象</w:t>
            </w:r>
            <w:r>
              <w:rPr>
                <w:rFonts w:hint="eastAsia" w:hAnsi="宋体" w:cs="宋体"/>
                <w:color w:val="auto"/>
                <w:sz w:val="21"/>
                <w:szCs w:val="21"/>
                <w:highlight w:val="none"/>
                <w:lang w:bidi="ar"/>
              </w:rPr>
              <w:t>，每发现1起扣</w:t>
            </w:r>
            <w:r>
              <w:rPr>
                <w:rFonts w:hint="eastAsia" w:hAnsi="宋体" w:cs="宋体"/>
                <w:color w:val="auto"/>
                <w:sz w:val="21"/>
                <w:szCs w:val="21"/>
                <w:highlight w:val="none"/>
                <w:lang w:val="en-US" w:eastAsia="zh-CN" w:bidi="ar"/>
              </w:rPr>
              <w:t>0.</w:t>
            </w:r>
            <w:r>
              <w:rPr>
                <w:rFonts w:hint="eastAsia" w:hAnsi="宋体" w:cs="宋体"/>
                <w:color w:val="auto"/>
                <w:sz w:val="21"/>
                <w:szCs w:val="21"/>
                <w:highlight w:val="none"/>
                <w:lang w:bidi="ar"/>
              </w:rPr>
              <w:t>1分</w:t>
            </w:r>
            <w:r>
              <w:rPr>
                <w:rFonts w:hint="eastAsia" w:hAnsi="宋体" w:cs="宋体"/>
                <w:color w:val="auto"/>
                <w:sz w:val="21"/>
                <w:szCs w:val="21"/>
                <w:highlight w:val="none"/>
                <w:lang w:eastAsia="zh-CN" w:bidi="ar"/>
              </w:rPr>
              <w:t>；</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FA0C1">
            <w:pPr>
              <w:widowControl/>
              <w:jc w:val="center"/>
              <w:textAlignment w:val="center"/>
              <w:rPr>
                <w:rFonts w:hAnsi="宋体" w:cs="宋体"/>
                <w:color w:val="auto"/>
                <w:sz w:val="21"/>
                <w:szCs w:val="21"/>
                <w:highlight w:val="none"/>
              </w:rPr>
            </w:pPr>
            <w:r>
              <w:rPr>
                <w:rFonts w:hint="eastAsia" w:hAnsi="宋体" w:cs="宋体"/>
                <w:color w:val="auto"/>
                <w:sz w:val="21"/>
                <w:szCs w:val="21"/>
                <w:highlight w:val="none"/>
                <w:lang w:val="en-US" w:eastAsia="zh-CN"/>
              </w:rPr>
              <w:t>0.1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FF267">
            <w:pPr>
              <w:jc w:val="center"/>
              <w:rPr>
                <w:rFonts w:hint="eastAsia" w:hAnsi="宋体" w:eastAsia="宋体" w:cs="宋体"/>
                <w:color w:val="auto"/>
                <w:sz w:val="21"/>
                <w:szCs w:val="21"/>
                <w:highlight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EF9D3">
            <w:pPr>
              <w:rPr>
                <w:rFonts w:hAnsi="宋体" w:cs="宋体"/>
                <w:color w:val="auto"/>
                <w:sz w:val="21"/>
                <w:szCs w:val="21"/>
                <w:highlight w:val="none"/>
              </w:rPr>
            </w:pPr>
          </w:p>
        </w:tc>
      </w:tr>
      <w:tr w14:paraId="65CB325A">
        <w:tblPrEx>
          <w:tblCellMar>
            <w:top w:w="0" w:type="dxa"/>
            <w:left w:w="0" w:type="dxa"/>
            <w:bottom w:w="0" w:type="dxa"/>
            <w:right w:w="0" w:type="dxa"/>
          </w:tblCellMar>
        </w:tblPrEx>
        <w:trPr>
          <w:trHeight w:val="710"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07A17">
            <w:pPr>
              <w:jc w:val="center"/>
              <w:rPr>
                <w:rFonts w:hAnsi="宋体" w:cs="宋体"/>
                <w:color w:val="auto"/>
                <w:sz w:val="21"/>
                <w:szCs w:val="21"/>
                <w:highlight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42288">
            <w:pPr>
              <w:jc w:val="center"/>
              <w:rPr>
                <w:rFonts w:hAnsi="宋体" w:cs="宋体"/>
                <w:color w:val="auto"/>
                <w:sz w:val="21"/>
                <w:szCs w:val="21"/>
                <w:highlight w:val="none"/>
              </w:rPr>
            </w:pPr>
          </w:p>
        </w:tc>
        <w:tc>
          <w:tcPr>
            <w:tcW w:w="4843" w:type="dxa"/>
            <w:gridSpan w:val="3"/>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B7F8EAE">
            <w:pPr>
              <w:widowControl/>
              <w:textAlignment w:val="center"/>
              <w:rPr>
                <w:rFonts w:hAnsi="宋体" w:cs="宋体"/>
                <w:color w:val="auto"/>
                <w:sz w:val="21"/>
                <w:szCs w:val="21"/>
                <w:highlight w:val="none"/>
                <w:lang w:bidi="ar"/>
              </w:rPr>
            </w:pPr>
            <w:r>
              <w:rPr>
                <w:rFonts w:hint="eastAsia" w:hAnsi="宋体" w:cs="宋体"/>
                <w:color w:val="auto"/>
                <w:sz w:val="21"/>
                <w:szCs w:val="21"/>
                <w:highlight w:val="none"/>
                <w:lang w:bidi="ar"/>
              </w:rPr>
              <w:t>9.</w:t>
            </w:r>
            <w:r>
              <w:rPr>
                <w:rFonts w:hint="eastAsia" w:hAnsi="宋体" w:cs="宋体"/>
                <w:color w:val="auto"/>
                <w:sz w:val="21"/>
                <w:szCs w:val="21"/>
                <w:highlight w:val="none"/>
                <w:lang w:val="en-US" w:eastAsia="zh-CN" w:bidi="ar"/>
              </w:rPr>
              <w:t>未按标准或采购人要求对道路进行清洗、洒水降尘等，每发现1起扣0.</w:t>
            </w:r>
            <w:r>
              <w:rPr>
                <w:rFonts w:hint="eastAsia" w:hAnsi="宋体" w:cs="宋体"/>
                <w:color w:val="auto"/>
                <w:sz w:val="21"/>
                <w:szCs w:val="21"/>
                <w:highlight w:val="none"/>
                <w:lang w:bidi="ar"/>
              </w:rPr>
              <w:t>1</w:t>
            </w:r>
            <w:r>
              <w:rPr>
                <w:rFonts w:hint="eastAsia" w:hAnsi="宋体" w:cs="宋体"/>
                <w:color w:val="auto"/>
                <w:sz w:val="21"/>
                <w:szCs w:val="21"/>
                <w:highlight w:val="none"/>
                <w:lang w:val="en-US" w:eastAsia="zh-CN" w:bidi="ar"/>
              </w:rPr>
              <w:t>分</w:t>
            </w:r>
            <w:r>
              <w:rPr>
                <w:rFonts w:hint="eastAsia" w:hAnsi="宋体" w:cs="宋体"/>
                <w:color w:val="auto"/>
                <w:sz w:val="21"/>
                <w:szCs w:val="21"/>
                <w:highlight w:val="none"/>
                <w:lang w:bidi="ar"/>
              </w:rPr>
              <w:t>。</w:t>
            </w:r>
          </w:p>
        </w:tc>
        <w:tc>
          <w:tcPr>
            <w:tcW w:w="914"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0791C04">
            <w:pPr>
              <w:widowControl/>
              <w:jc w:val="center"/>
              <w:textAlignment w:val="center"/>
              <w:rPr>
                <w:rFonts w:hAnsi="宋体" w:cs="宋体"/>
                <w:color w:val="auto"/>
                <w:sz w:val="21"/>
                <w:szCs w:val="21"/>
                <w:highlight w:val="none"/>
              </w:rPr>
            </w:pPr>
            <w:r>
              <w:rPr>
                <w:rFonts w:hint="eastAsia" w:hAnsi="宋体" w:cs="宋体"/>
                <w:color w:val="auto"/>
                <w:sz w:val="21"/>
                <w:szCs w:val="21"/>
                <w:highlight w:val="none"/>
                <w:lang w:val="en-US" w:eastAsia="zh-CN"/>
              </w:rPr>
              <w:t>0.1</w:t>
            </w:r>
          </w:p>
        </w:tc>
        <w:tc>
          <w:tcPr>
            <w:tcW w:w="911"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27401DB">
            <w:pPr>
              <w:jc w:val="center"/>
              <w:rPr>
                <w:rFonts w:hint="eastAsia" w:hAnsi="宋体" w:eastAsia="宋体" w:cs="宋体"/>
                <w:color w:val="auto"/>
                <w:sz w:val="21"/>
                <w:szCs w:val="21"/>
                <w:highlight w:val="none"/>
                <w:lang w:val="en-US" w:eastAsia="zh-CN"/>
              </w:rPr>
            </w:pPr>
          </w:p>
        </w:tc>
        <w:tc>
          <w:tcPr>
            <w:tcW w:w="86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A7F747B">
            <w:pPr>
              <w:rPr>
                <w:rFonts w:hAnsi="宋体" w:cs="宋体"/>
                <w:color w:val="auto"/>
                <w:sz w:val="21"/>
                <w:szCs w:val="21"/>
                <w:highlight w:val="none"/>
              </w:rPr>
            </w:pPr>
          </w:p>
        </w:tc>
      </w:tr>
      <w:tr w14:paraId="3D68ABE1">
        <w:tblPrEx>
          <w:tblCellMar>
            <w:top w:w="0" w:type="dxa"/>
            <w:left w:w="0" w:type="dxa"/>
            <w:bottom w:w="0" w:type="dxa"/>
            <w:right w:w="0" w:type="dxa"/>
          </w:tblCellMar>
        </w:tblPrEx>
        <w:trPr>
          <w:trHeight w:val="477" w:hRule="atLeast"/>
          <w:jc w:val="center"/>
        </w:trPr>
        <w:tc>
          <w:tcPr>
            <w:tcW w:w="6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495C8">
            <w:pPr>
              <w:widowControl/>
              <w:textAlignment w:val="center"/>
              <w:rPr>
                <w:color w:val="auto"/>
                <w:szCs w:val="21"/>
                <w:highlight w:val="none"/>
              </w:rPr>
            </w:pPr>
          </w:p>
        </w:tc>
        <w:tc>
          <w:tcPr>
            <w:tcW w:w="104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D163F">
            <w:pPr>
              <w:widowControl/>
              <w:textAlignment w:val="center"/>
              <w:rPr>
                <w:color w:val="auto"/>
                <w:szCs w:val="21"/>
                <w:highlight w:val="none"/>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56E43">
            <w:pPr>
              <w:widowControl/>
              <w:textAlignment w:val="center"/>
              <w:rPr>
                <w:rFonts w:hint="default"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10.作业人员未按要求穿着环卫工作服，未穿戴反光衣、反光袖等反光警示标，每发现1次扣0.5分；</w:t>
            </w:r>
          </w:p>
        </w:tc>
        <w:tc>
          <w:tcPr>
            <w:tcW w:w="914" w:type="dxa"/>
            <w:gridSpan w:val="2"/>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1ABAF">
            <w:pPr>
              <w:widowControl/>
              <w:jc w:val="center"/>
              <w:textAlignment w:val="center"/>
              <w:rPr>
                <w:rFonts w:hint="eastAsia" w:hAnsi="宋体" w:cs="宋体"/>
                <w:color w:val="auto"/>
                <w:sz w:val="21"/>
                <w:szCs w:val="21"/>
                <w:highlight w:val="none"/>
                <w:lang w:bidi="ar"/>
              </w:rPr>
            </w:pPr>
            <w:r>
              <w:rPr>
                <w:rFonts w:hint="eastAsia" w:hAnsi="宋体" w:cs="宋体"/>
                <w:color w:val="auto"/>
                <w:sz w:val="21"/>
                <w:szCs w:val="21"/>
                <w:highlight w:val="none"/>
                <w:lang w:val="en-US" w:eastAsia="zh-CN"/>
              </w:rPr>
              <w:t>0.5</w:t>
            </w:r>
          </w:p>
        </w:tc>
        <w:tc>
          <w:tcPr>
            <w:tcW w:w="911"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033BA">
            <w:pPr>
              <w:widowControl/>
              <w:textAlignment w:val="center"/>
              <w:rPr>
                <w:rFonts w:hint="eastAsia" w:hAnsi="宋体" w:cs="宋体"/>
                <w:color w:val="auto"/>
                <w:sz w:val="21"/>
                <w:szCs w:val="21"/>
                <w:highlight w:val="none"/>
                <w:lang w:bidi="ar"/>
              </w:rPr>
            </w:pPr>
          </w:p>
        </w:tc>
        <w:tc>
          <w:tcPr>
            <w:tcW w:w="86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5DAAE">
            <w:pPr>
              <w:widowControl/>
              <w:textAlignment w:val="center"/>
              <w:rPr>
                <w:rFonts w:hint="eastAsia" w:hAnsi="宋体" w:cs="宋体"/>
                <w:color w:val="auto"/>
                <w:sz w:val="21"/>
                <w:szCs w:val="21"/>
                <w:highlight w:val="none"/>
                <w:lang w:bidi="ar"/>
              </w:rPr>
            </w:pPr>
          </w:p>
        </w:tc>
      </w:tr>
      <w:tr w14:paraId="5AC8E70E">
        <w:tblPrEx>
          <w:tblCellMar>
            <w:top w:w="0" w:type="dxa"/>
            <w:left w:w="0" w:type="dxa"/>
            <w:bottom w:w="0" w:type="dxa"/>
            <w:right w:w="0" w:type="dxa"/>
          </w:tblCellMar>
        </w:tblPrEx>
        <w:trPr>
          <w:trHeight w:val="90"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9E41D">
            <w:pPr>
              <w:jc w:val="center"/>
              <w:rPr>
                <w:rFonts w:hAnsi="宋体" w:cs="宋体"/>
                <w:color w:val="auto"/>
                <w:sz w:val="21"/>
                <w:szCs w:val="21"/>
                <w:highlight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D2359">
            <w:pPr>
              <w:jc w:val="center"/>
              <w:rPr>
                <w:rFonts w:hAnsi="宋体" w:cs="宋体"/>
                <w:color w:val="auto"/>
                <w:sz w:val="21"/>
                <w:szCs w:val="21"/>
                <w:highlight w:val="none"/>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3AC08">
            <w:pPr>
              <w:widowControl/>
              <w:textAlignment w:val="center"/>
              <w:rPr>
                <w:rFonts w:hAnsi="宋体" w:cs="宋体"/>
                <w:color w:val="auto"/>
                <w:sz w:val="21"/>
                <w:szCs w:val="21"/>
                <w:highlight w:val="none"/>
                <w:lang w:bidi="ar"/>
              </w:rPr>
            </w:pPr>
            <w:r>
              <w:rPr>
                <w:rFonts w:hint="eastAsia" w:hAnsi="宋体" w:cs="宋体"/>
                <w:color w:val="auto"/>
                <w:sz w:val="21"/>
                <w:szCs w:val="21"/>
                <w:highlight w:val="none"/>
                <w:lang w:bidi="ar"/>
              </w:rPr>
              <w:t>1</w:t>
            </w:r>
            <w:r>
              <w:rPr>
                <w:rFonts w:hint="eastAsia" w:hAnsi="宋体" w:cs="宋体"/>
                <w:color w:val="auto"/>
                <w:sz w:val="21"/>
                <w:szCs w:val="21"/>
                <w:highlight w:val="none"/>
                <w:lang w:val="en-US" w:eastAsia="zh-CN" w:bidi="ar"/>
              </w:rPr>
              <w:t>1</w:t>
            </w:r>
            <w:r>
              <w:rPr>
                <w:rFonts w:hint="eastAsia" w:hAnsi="宋体" w:cs="宋体"/>
                <w:color w:val="auto"/>
                <w:sz w:val="21"/>
                <w:szCs w:val="21"/>
                <w:highlight w:val="none"/>
                <w:lang w:bidi="ar"/>
              </w:rPr>
              <w:t>.</w:t>
            </w:r>
            <w:r>
              <w:rPr>
                <w:rFonts w:hint="eastAsia" w:hAnsi="宋体" w:cs="宋体"/>
                <w:color w:val="auto"/>
                <w:sz w:val="21"/>
                <w:szCs w:val="21"/>
                <w:highlight w:val="none"/>
                <w:lang w:val="en-US" w:eastAsia="zh-CN" w:bidi="ar"/>
              </w:rPr>
              <w:t>因</w:t>
            </w:r>
            <w:r>
              <w:rPr>
                <w:rFonts w:hint="eastAsia" w:hAnsi="宋体" w:cs="宋体"/>
                <w:color w:val="auto"/>
                <w:sz w:val="21"/>
                <w:szCs w:val="21"/>
                <w:highlight w:val="none"/>
                <w:lang w:bidi="ar"/>
              </w:rPr>
              <w:t>作业服务质量</w:t>
            </w:r>
            <w:r>
              <w:rPr>
                <w:rFonts w:hint="eastAsia" w:hAnsi="宋体" w:cs="宋体"/>
                <w:color w:val="auto"/>
                <w:sz w:val="21"/>
                <w:szCs w:val="21"/>
                <w:highlight w:val="none"/>
                <w:lang w:val="en-US" w:eastAsia="zh-CN" w:bidi="ar"/>
              </w:rPr>
              <w:t>问题</w:t>
            </w:r>
            <w:r>
              <w:rPr>
                <w:rFonts w:hint="eastAsia" w:hAnsi="宋体" w:cs="宋体"/>
                <w:color w:val="auto"/>
                <w:sz w:val="21"/>
                <w:szCs w:val="21"/>
                <w:highlight w:val="none"/>
                <w:lang w:bidi="ar"/>
              </w:rPr>
              <w:t>被</w:t>
            </w:r>
            <w:r>
              <w:rPr>
                <w:rFonts w:hint="eastAsia" w:hAnsi="宋体" w:cs="宋体"/>
                <w:color w:val="auto"/>
                <w:sz w:val="21"/>
                <w:szCs w:val="21"/>
                <w:highlight w:val="none"/>
                <w:lang w:val="en-US" w:eastAsia="zh-CN" w:bidi="ar"/>
              </w:rPr>
              <w:t>省、市、区通报批评或被媒体曝光</w:t>
            </w:r>
            <w:r>
              <w:rPr>
                <w:rFonts w:hint="eastAsia" w:hAnsi="宋体" w:cs="宋体"/>
                <w:color w:val="auto"/>
                <w:sz w:val="21"/>
                <w:szCs w:val="21"/>
                <w:highlight w:val="none"/>
                <w:lang w:bidi="ar"/>
              </w:rPr>
              <w:t>并经查证属实，</w:t>
            </w:r>
            <w:r>
              <w:rPr>
                <w:rFonts w:hint="eastAsia" w:hAnsi="宋体" w:cs="宋体"/>
                <w:color w:val="auto"/>
                <w:sz w:val="21"/>
                <w:szCs w:val="21"/>
                <w:highlight w:val="none"/>
                <w:lang w:val="en-US" w:eastAsia="zh-CN" w:bidi="ar"/>
              </w:rPr>
              <w:t>每次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bidi="ar"/>
              </w:rPr>
              <w:t>2</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95610">
            <w:pPr>
              <w:widowControl/>
              <w:jc w:val="center"/>
              <w:textAlignment w:val="center"/>
              <w:rPr>
                <w:rFonts w:hAnsi="宋体" w:cs="宋体"/>
                <w:color w:val="auto"/>
                <w:sz w:val="21"/>
                <w:szCs w:val="21"/>
                <w:highlight w:val="none"/>
              </w:rPr>
            </w:pPr>
            <w:r>
              <w:rPr>
                <w:rFonts w:hint="eastAsia" w:hAnsi="宋体" w:cs="宋体"/>
                <w:color w:val="auto"/>
                <w:sz w:val="21"/>
                <w:szCs w:val="21"/>
                <w:highlight w:val="none"/>
                <w:lang w:val="en-US" w:eastAsia="zh-CN"/>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FF6D3">
            <w:pPr>
              <w:jc w:val="center"/>
              <w:rPr>
                <w:rFonts w:hint="eastAsia" w:hAnsi="宋体" w:eastAsia="宋体" w:cs="宋体"/>
                <w:color w:val="auto"/>
                <w:sz w:val="21"/>
                <w:szCs w:val="21"/>
                <w:highlight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6328F">
            <w:pPr>
              <w:rPr>
                <w:rFonts w:hAnsi="宋体" w:cs="宋体"/>
                <w:color w:val="auto"/>
                <w:sz w:val="21"/>
                <w:szCs w:val="21"/>
                <w:highlight w:val="none"/>
              </w:rPr>
            </w:pPr>
          </w:p>
        </w:tc>
      </w:tr>
      <w:tr w14:paraId="409D6263">
        <w:tblPrEx>
          <w:tblCellMar>
            <w:top w:w="0" w:type="dxa"/>
            <w:left w:w="0" w:type="dxa"/>
            <w:bottom w:w="0" w:type="dxa"/>
            <w:right w:w="0" w:type="dxa"/>
          </w:tblCellMar>
        </w:tblPrEx>
        <w:trPr>
          <w:trHeight w:val="575"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A9D36">
            <w:pPr>
              <w:jc w:val="center"/>
              <w:rPr>
                <w:rFonts w:hAnsi="宋体" w:cs="宋体"/>
                <w:color w:val="auto"/>
                <w:sz w:val="21"/>
                <w:szCs w:val="21"/>
                <w:highlight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B8B83">
            <w:pPr>
              <w:jc w:val="center"/>
              <w:rPr>
                <w:rFonts w:hAnsi="宋体" w:cs="宋体"/>
                <w:color w:val="auto"/>
                <w:sz w:val="21"/>
                <w:szCs w:val="21"/>
                <w:highlight w:val="none"/>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03DD5">
            <w:pPr>
              <w:widowControl/>
              <w:textAlignment w:val="center"/>
              <w:rPr>
                <w:rFonts w:hAnsi="宋体" w:cs="宋体"/>
                <w:color w:val="auto"/>
                <w:sz w:val="21"/>
                <w:szCs w:val="21"/>
                <w:highlight w:val="none"/>
                <w:lang w:bidi="ar"/>
              </w:rPr>
            </w:pPr>
            <w:r>
              <w:rPr>
                <w:rFonts w:hint="eastAsia" w:hAnsi="宋体" w:cs="宋体"/>
                <w:color w:val="auto"/>
                <w:sz w:val="21"/>
                <w:szCs w:val="21"/>
                <w:highlight w:val="none"/>
                <w:lang w:bidi="ar"/>
              </w:rPr>
              <w:t>1</w:t>
            </w:r>
            <w:r>
              <w:rPr>
                <w:rFonts w:hint="eastAsia" w:hAnsi="宋体" w:cs="宋体"/>
                <w:color w:val="auto"/>
                <w:sz w:val="21"/>
                <w:szCs w:val="21"/>
                <w:highlight w:val="none"/>
                <w:lang w:val="en-US" w:eastAsia="zh-CN" w:bidi="ar"/>
              </w:rPr>
              <w:t>2</w:t>
            </w:r>
            <w:r>
              <w:rPr>
                <w:rFonts w:hint="eastAsia" w:hAnsi="宋体" w:cs="宋体"/>
                <w:color w:val="auto"/>
                <w:sz w:val="21"/>
                <w:szCs w:val="21"/>
                <w:highlight w:val="none"/>
                <w:lang w:bidi="ar"/>
              </w:rPr>
              <w:t>.未按规定格式</w:t>
            </w:r>
            <w:r>
              <w:rPr>
                <w:rFonts w:hint="eastAsia" w:hAnsi="宋体" w:cs="宋体"/>
                <w:color w:val="auto"/>
                <w:sz w:val="21"/>
                <w:szCs w:val="21"/>
                <w:highlight w:val="none"/>
                <w:lang w:val="en-US" w:eastAsia="zh-CN" w:bidi="ar"/>
              </w:rPr>
              <w:t>和要求</w:t>
            </w:r>
            <w:r>
              <w:rPr>
                <w:rFonts w:hint="eastAsia" w:hAnsi="宋体" w:cs="宋体"/>
                <w:color w:val="auto"/>
                <w:sz w:val="21"/>
                <w:szCs w:val="21"/>
                <w:highlight w:val="none"/>
                <w:lang w:bidi="ar"/>
              </w:rPr>
              <w:t>向相关镇街上报各类作业</w:t>
            </w:r>
            <w:r>
              <w:rPr>
                <w:rFonts w:hint="eastAsia" w:hAnsi="宋体" w:cs="宋体"/>
                <w:color w:val="auto"/>
                <w:sz w:val="21"/>
                <w:szCs w:val="21"/>
                <w:highlight w:val="none"/>
                <w:lang w:val="en-US" w:eastAsia="zh-CN" w:bidi="ar"/>
              </w:rPr>
              <w:t>台账、作业计划等，每次扣</w:t>
            </w:r>
            <w:r>
              <w:rPr>
                <w:rFonts w:hint="eastAsia" w:hAnsi="宋体" w:cs="宋体"/>
                <w:color w:val="auto"/>
                <w:sz w:val="21"/>
                <w:szCs w:val="21"/>
                <w:highlight w:val="none"/>
                <w:lang w:bidi="ar"/>
              </w:rPr>
              <w:t>1</w:t>
            </w:r>
            <w:r>
              <w:rPr>
                <w:rFonts w:hint="eastAsia" w:hAnsi="宋体" w:cs="宋体"/>
                <w:color w:val="auto"/>
                <w:sz w:val="21"/>
                <w:szCs w:val="21"/>
                <w:highlight w:val="none"/>
                <w:lang w:val="en-US" w:eastAsia="zh-CN" w:bidi="ar"/>
              </w:rPr>
              <w:t>分</w:t>
            </w:r>
            <w:r>
              <w:rPr>
                <w:rFonts w:hint="eastAsia" w:hAnsi="宋体" w:cs="宋体"/>
                <w:color w:val="auto"/>
                <w:sz w:val="21"/>
                <w:szCs w:val="21"/>
                <w:highlight w:val="none"/>
                <w:lang w:bidi="ar"/>
              </w:rPr>
              <w:t>。</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4B681">
            <w:pPr>
              <w:widowControl/>
              <w:jc w:val="center"/>
              <w:textAlignment w:val="center"/>
              <w:rPr>
                <w:rFonts w:hAnsi="宋体" w:cs="宋体"/>
                <w:color w:val="auto"/>
                <w:sz w:val="21"/>
                <w:szCs w:val="21"/>
                <w:highlight w:val="none"/>
              </w:rPr>
            </w:pPr>
            <w:r>
              <w:rPr>
                <w:rFonts w:hint="eastAsia" w:hAnsi="宋体" w:cs="宋体"/>
                <w:color w:val="auto"/>
                <w:sz w:val="21"/>
                <w:szCs w:val="21"/>
                <w:highlight w:val="none"/>
                <w:lang w:val="en-US" w:eastAsia="zh-CN"/>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813B8">
            <w:pPr>
              <w:jc w:val="center"/>
              <w:rPr>
                <w:rFonts w:hint="eastAsia" w:hAnsi="宋体" w:eastAsia="宋体" w:cs="宋体"/>
                <w:color w:val="auto"/>
                <w:sz w:val="21"/>
                <w:szCs w:val="21"/>
                <w:highlight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92512">
            <w:pPr>
              <w:rPr>
                <w:rFonts w:hAnsi="宋体" w:cs="宋体"/>
                <w:color w:val="auto"/>
                <w:sz w:val="21"/>
                <w:szCs w:val="21"/>
                <w:highlight w:val="none"/>
              </w:rPr>
            </w:pPr>
          </w:p>
        </w:tc>
      </w:tr>
      <w:tr w14:paraId="58E9FEF0">
        <w:tblPrEx>
          <w:tblCellMar>
            <w:top w:w="0" w:type="dxa"/>
            <w:left w:w="0" w:type="dxa"/>
            <w:bottom w:w="0" w:type="dxa"/>
            <w:right w:w="0" w:type="dxa"/>
          </w:tblCellMar>
        </w:tblPrEx>
        <w:trPr>
          <w:trHeight w:val="680" w:hRule="atLeast"/>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AE590">
            <w:pPr>
              <w:widowControl/>
              <w:jc w:val="center"/>
              <w:textAlignment w:val="center"/>
              <w:rPr>
                <w:rFonts w:hint="default"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三</w:t>
            </w:r>
            <w:r>
              <w:rPr>
                <w:rFonts w:hint="eastAsia" w:hAnsi="宋体" w:cs="宋体"/>
                <w:color w:val="auto"/>
                <w:sz w:val="21"/>
                <w:szCs w:val="21"/>
                <w:highlight w:val="none"/>
                <w:lang w:bidi="ar"/>
              </w:rPr>
              <w:t>、</w:t>
            </w:r>
            <w:r>
              <w:rPr>
                <w:rFonts w:hint="eastAsia" w:hAnsi="宋体" w:cs="宋体"/>
                <w:color w:val="auto"/>
                <w:sz w:val="21"/>
                <w:szCs w:val="21"/>
                <w:highlight w:val="none"/>
                <w:lang w:val="en-US" w:eastAsia="zh-CN" w:bidi="ar"/>
              </w:rPr>
              <w:t>公厕管理</w:t>
            </w:r>
          </w:p>
          <w:p w14:paraId="10F3B0D1">
            <w:pPr>
              <w:widowControl/>
              <w:textAlignment w:val="center"/>
              <w:rPr>
                <w:rFonts w:hint="default" w:hAnsi="宋体" w:eastAsia="宋体" w:cs="宋体"/>
                <w:color w:val="auto"/>
                <w:sz w:val="21"/>
                <w:szCs w:val="21"/>
                <w:highlight w:val="none"/>
                <w:lang w:val="en-US" w:eastAsia="zh-CN"/>
              </w:rPr>
            </w:pP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18D9C">
            <w:pPr>
              <w:widowControl/>
              <w:jc w:val="center"/>
              <w:textAlignment w:val="center"/>
              <w:rPr>
                <w:rFonts w:hint="eastAsia" w:hAnsi="宋体" w:cs="宋体"/>
                <w:color w:val="auto"/>
                <w:sz w:val="21"/>
                <w:szCs w:val="21"/>
                <w:highlight w:val="none"/>
                <w:lang w:bidi="ar"/>
              </w:rPr>
            </w:pPr>
            <w:r>
              <w:rPr>
                <w:rFonts w:hint="eastAsia" w:hAnsi="宋体" w:cs="宋体"/>
                <w:color w:val="auto"/>
                <w:sz w:val="21"/>
                <w:szCs w:val="21"/>
                <w:highlight w:val="none"/>
                <w:lang w:val="en-US" w:eastAsia="zh-CN" w:bidi="ar"/>
              </w:rPr>
              <w:t>5</w:t>
            </w:r>
            <w:r>
              <w:rPr>
                <w:rFonts w:hint="eastAsia" w:hAnsi="宋体" w:cs="宋体"/>
                <w:color w:val="auto"/>
                <w:sz w:val="21"/>
                <w:szCs w:val="21"/>
                <w:highlight w:val="none"/>
                <w:lang w:bidi="ar"/>
              </w:rPr>
              <w:t>分</w:t>
            </w:r>
          </w:p>
          <w:p w14:paraId="5ED0DEE2">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(扣完为止)</w:t>
            </w:r>
          </w:p>
          <w:p w14:paraId="351D4B0B">
            <w:pPr>
              <w:widowControl/>
              <w:textAlignment w:val="center"/>
              <w:rPr>
                <w:rFonts w:hAnsi="宋体" w:cs="宋体"/>
                <w:color w:val="auto"/>
                <w:sz w:val="21"/>
                <w:szCs w:val="21"/>
                <w:highlight w:val="none"/>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4D1F8">
            <w:pPr>
              <w:widowControl/>
              <w:textAlignment w:val="center"/>
              <w:rPr>
                <w:rFonts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bidi="ar"/>
              </w:rPr>
              <w:t>1.</w:t>
            </w:r>
            <w:r>
              <w:rPr>
                <w:rFonts w:hint="eastAsia" w:ascii="宋体" w:hAnsi="宋体" w:eastAsia="宋体" w:cs="宋体"/>
                <w:color w:val="auto"/>
                <w:sz w:val="21"/>
                <w:szCs w:val="21"/>
                <w:highlight w:val="none"/>
              </w:rPr>
              <w:t>不按规定时间开放</w:t>
            </w:r>
            <w:r>
              <w:rPr>
                <w:rFonts w:hint="eastAsia" w:hAnsi="宋体" w:cs="宋体"/>
                <w:color w:val="auto"/>
                <w:sz w:val="21"/>
                <w:szCs w:val="21"/>
                <w:highlight w:val="none"/>
                <w:lang w:eastAsia="zh-CN" w:bidi="ar"/>
              </w:rPr>
              <w:t>（</w:t>
            </w:r>
            <w:r>
              <w:rPr>
                <w:rFonts w:hint="eastAsia" w:hAnsi="宋体" w:cs="宋体"/>
                <w:color w:val="auto"/>
                <w:sz w:val="21"/>
                <w:szCs w:val="21"/>
                <w:highlight w:val="none"/>
                <w:lang w:val="en-US" w:eastAsia="zh-CN" w:bidi="ar"/>
              </w:rPr>
              <w:t>每天6：30-22：30</w:t>
            </w:r>
            <w:r>
              <w:rPr>
                <w:rFonts w:hint="eastAsia" w:hAnsi="宋体" w:cs="宋体"/>
                <w:color w:val="auto"/>
                <w:sz w:val="21"/>
                <w:szCs w:val="21"/>
                <w:highlight w:val="none"/>
                <w:lang w:eastAsia="zh-CN" w:bidi="ar"/>
              </w:rPr>
              <w:t>）</w:t>
            </w:r>
            <w:r>
              <w:rPr>
                <w:rFonts w:hint="eastAsia" w:ascii="宋体" w:hAnsi="宋体" w:eastAsia="宋体" w:cs="宋体"/>
                <w:color w:val="auto"/>
                <w:sz w:val="21"/>
                <w:szCs w:val="21"/>
                <w:highlight w:val="none"/>
              </w:rPr>
              <w:t>，有违规收费现象</w:t>
            </w:r>
            <w:r>
              <w:rPr>
                <w:rFonts w:hint="eastAsia" w:hAnsi="宋体" w:cs="宋体"/>
                <w:color w:val="auto"/>
                <w:sz w:val="21"/>
                <w:szCs w:val="21"/>
                <w:highlight w:val="none"/>
                <w:lang w:eastAsia="zh-CN" w:bidi="ar"/>
              </w:rPr>
              <w:t>，</w:t>
            </w:r>
            <w:r>
              <w:rPr>
                <w:rFonts w:hint="eastAsia" w:hAnsi="宋体" w:cs="宋体"/>
                <w:color w:val="auto"/>
                <w:sz w:val="21"/>
                <w:szCs w:val="21"/>
                <w:highlight w:val="none"/>
                <w:lang w:val="en-US" w:eastAsia="zh-CN" w:bidi="ar"/>
              </w:rPr>
              <w:t>每发现1次扣1分</w:t>
            </w:r>
            <w:r>
              <w:rPr>
                <w:rFonts w:hint="eastAsia" w:hAnsi="宋体" w:cs="宋体"/>
                <w:color w:val="auto"/>
                <w:sz w:val="21"/>
                <w:szCs w:val="21"/>
                <w:highlight w:val="none"/>
                <w:lang w:bidi="ar"/>
              </w:rPr>
              <w:t>；</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55FCB">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D1333">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401DB">
            <w:pPr>
              <w:rPr>
                <w:rFonts w:ascii="宋体" w:hAnsi="宋体" w:eastAsia="宋体" w:cs="宋体"/>
                <w:color w:val="auto"/>
                <w:sz w:val="21"/>
                <w:szCs w:val="21"/>
                <w:highlight w:val="none"/>
                <w:lang w:val="en-US" w:eastAsia="zh-CN" w:bidi="ar-SA"/>
              </w:rPr>
            </w:pPr>
          </w:p>
        </w:tc>
      </w:tr>
      <w:tr w14:paraId="514B35AC">
        <w:tblPrEx>
          <w:tblCellMar>
            <w:top w:w="0" w:type="dxa"/>
            <w:left w:w="0" w:type="dxa"/>
            <w:bottom w:w="0" w:type="dxa"/>
            <w:right w:w="0" w:type="dxa"/>
          </w:tblCellMar>
        </w:tblPrEx>
        <w:trPr>
          <w:trHeight w:val="404" w:hRule="atLeast"/>
          <w:jc w:val="center"/>
        </w:trPr>
        <w:tc>
          <w:tcPr>
            <w:tcW w:w="645" w:type="dxa"/>
            <w:vMerge w:val="continue"/>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47AF79D">
            <w:pPr>
              <w:widowControl/>
              <w:textAlignment w:val="center"/>
              <w:rPr>
                <w:color w:val="auto"/>
                <w:szCs w:val="21"/>
                <w:highlight w:val="none"/>
              </w:rPr>
            </w:pPr>
          </w:p>
        </w:tc>
        <w:tc>
          <w:tcPr>
            <w:tcW w:w="1048" w:type="dxa"/>
            <w:vMerge w:val="continue"/>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CFAADDC">
            <w:pPr>
              <w:widowControl/>
              <w:textAlignment w:val="center"/>
              <w:rPr>
                <w:color w:val="auto"/>
                <w:szCs w:val="21"/>
                <w:highlight w:val="none"/>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07F23">
            <w:pPr>
              <w:widowControl/>
              <w:textAlignment w:val="center"/>
              <w:rPr>
                <w:rFonts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bidi="ar"/>
              </w:rPr>
              <w:t>2.供水、供电、排水、照明、通风、标牌等设备不能正常使用；厕坑堵塞；墙壁、天花、地面、隔断板、洗手台、门窗、便器、开关、手柄，门锁、残疾人设施等破损；化粪池满池、堵塞，不及时疏浚等，每</w:t>
            </w:r>
            <w:r>
              <w:rPr>
                <w:rFonts w:hint="eastAsia" w:hAnsi="宋体" w:cs="宋体"/>
                <w:color w:val="auto"/>
                <w:sz w:val="21"/>
                <w:szCs w:val="21"/>
                <w:highlight w:val="none"/>
                <w:lang w:val="en-US" w:eastAsia="zh-CN" w:bidi="ar"/>
              </w:rPr>
              <w:t>发现1处</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bidi="ar"/>
              </w:rPr>
              <w:t>0.</w:t>
            </w:r>
            <w:r>
              <w:rPr>
                <w:rFonts w:hint="eastAsia" w:hAnsi="宋体" w:cs="宋体"/>
                <w:color w:val="auto"/>
                <w:sz w:val="21"/>
                <w:szCs w:val="21"/>
                <w:highlight w:val="none"/>
                <w:lang w:bidi="ar"/>
              </w:rPr>
              <w:t>1分；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EA6D1">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rPr>
              <w:t>0.1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FD9A2">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E9C18">
            <w:pPr>
              <w:widowControl/>
              <w:textAlignment w:val="center"/>
              <w:rPr>
                <w:rFonts w:hAnsi="宋体" w:cs="宋体"/>
                <w:color w:val="auto"/>
                <w:sz w:val="21"/>
                <w:szCs w:val="21"/>
                <w:highlight w:val="none"/>
                <w:lang w:bidi="ar"/>
              </w:rPr>
            </w:pPr>
          </w:p>
        </w:tc>
      </w:tr>
      <w:tr w14:paraId="753592A4">
        <w:tblPrEx>
          <w:tblCellMar>
            <w:top w:w="0" w:type="dxa"/>
            <w:left w:w="0" w:type="dxa"/>
            <w:bottom w:w="0" w:type="dxa"/>
            <w:right w:w="0" w:type="dxa"/>
          </w:tblCellMar>
        </w:tblPrEx>
        <w:trPr>
          <w:trHeight w:val="404" w:hRule="atLeast"/>
          <w:jc w:val="center"/>
        </w:trPr>
        <w:tc>
          <w:tcPr>
            <w:tcW w:w="6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E1D1D52">
            <w:pPr>
              <w:widowControl/>
              <w:textAlignment w:val="center"/>
              <w:rPr>
                <w:rFonts w:hAnsi="宋体" w:cs="宋体"/>
                <w:color w:val="auto"/>
                <w:sz w:val="21"/>
                <w:szCs w:val="21"/>
                <w:highlight w:val="none"/>
                <w:lang w:bidi="ar"/>
              </w:rPr>
            </w:pPr>
          </w:p>
        </w:tc>
        <w:tc>
          <w:tcPr>
            <w:tcW w:w="104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6545A71">
            <w:pPr>
              <w:widowControl/>
              <w:textAlignment w:val="center"/>
              <w:rPr>
                <w:rFonts w:hAnsi="宋体" w:cs="宋体"/>
                <w:color w:val="auto"/>
                <w:sz w:val="21"/>
                <w:szCs w:val="21"/>
                <w:highlight w:val="none"/>
                <w:lang w:bidi="ar"/>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5E396">
            <w:pPr>
              <w:widowControl/>
              <w:textAlignment w:val="center"/>
              <w:rPr>
                <w:rFonts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bidi="ar"/>
              </w:rPr>
              <w:t>3.</w:t>
            </w:r>
            <w:r>
              <w:rPr>
                <w:rFonts w:hint="eastAsia" w:ascii="宋体" w:hAnsi="宋体" w:eastAsia="宋体" w:cs="宋体"/>
                <w:color w:val="auto"/>
                <w:sz w:val="21"/>
                <w:szCs w:val="21"/>
                <w:highlight w:val="none"/>
              </w:rPr>
              <w:t>地面湿滑有污垢，便器冲刷不及时，有粪迹、尿迹和其他污物；公厕内外墙壁、门窗、隔断板等有积尘、污迹、乱涂乱画及乱张贴等；厕格内无废纸篓，或废纸篓不定时清理、废纸等落地</w:t>
            </w:r>
            <w:r>
              <w:rPr>
                <w:rFonts w:hint="eastAsia" w:hAnsi="宋体" w:cs="宋体"/>
                <w:color w:val="auto"/>
                <w:sz w:val="21"/>
                <w:szCs w:val="21"/>
                <w:highlight w:val="none"/>
                <w:lang w:eastAsia="zh-CN"/>
              </w:rPr>
              <w:t>，</w:t>
            </w:r>
            <w:r>
              <w:rPr>
                <w:rFonts w:hint="eastAsia" w:hAnsi="宋体" w:cs="宋体"/>
                <w:color w:val="auto"/>
                <w:sz w:val="21"/>
                <w:szCs w:val="21"/>
                <w:highlight w:val="none"/>
                <w:lang w:bidi="ar"/>
              </w:rPr>
              <w:t>每</w:t>
            </w:r>
            <w:r>
              <w:rPr>
                <w:rFonts w:hint="eastAsia" w:hAnsi="宋体" w:cs="宋体"/>
                <w:color w:val="auto"/>
                <w:sz w:val="21"/>
                <w:szCs w:val="21"/>
                <w:highlight w:val="none"/>
                <w:lang w:val="en-US" w:eastAsia="zh-CN" w:bidi="ar"/>
              </w:rPr>
              <w:t>发现1处</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bidi="ar"/>
              </w:rPr>
              <w:t>0.</w:t>
            </w:r>
            <w:r>
              <w:rPr>
                <w:rFonts w:hint="eastAsia" w:hAnsi="宋体" w:cs="宋体"/>
                <w:color w:val="auto"/>
                <w:sz w:val="21"/>
                <w:szCs w:val="21"/>
                <w:highlight w:val="none"/>
                <w:lang w:bidi="ar"/>
              </w:rPr>
              <w:t>1分；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B2F8B">
            <w:pPr>
              <w:widowControl/>
              <w:jc w:val="center"/>
              <w:textAlignment w:val="center"/>
              <w:rPr>
                <w:rFonts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rPr>
              <w:t>0.1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3F42A">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0DD8B">
            <w:pPr>
              <w:widowControl/>
              <w:textAlignment w:val="center"/>
              <w:rPr>
                <w:rFonts w:hAnsi="宋体" w:cs="宋体"/>
                <w:color w:val="auto"/>
                <w:sz w:val="21"/>
                <w:szCs w:val="21"/>
                <w:highlight w:val="none"/>
                <w:lang w:bidi="ar"/>
              </w:rPr>
            </w:pPr>
          </w:p>
        </w:tc>
      </w:tr>
      <w:tr w14:paraId="55D6255C">
        <w:tblPrEx>
          <w:tblCellMar>
            <w:top w:w="0" w:type="dxa"/>
            <w:left w:w="0" w:type="dxa"/>
            <w:bottom w:w="0" w:type="dxa"/>
            <w:right w:w="0" w:type="dxa"/>
          </w:tblCellMar>
        </w:tblPrEx>
        <w:trPr>
          <w:trHeight w:val="404" w:hRule="atLeast"/>
          <w:jc w:val="center"/>
        </w:trPr>
        <w:tc>
          <w:tcPr>
            <w:tcW w:w="6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F748FEB">
            <w:pPr>
              <w:widowControl/>
              <w:textAlignment w:val="center"/>
              <w:rPr>
                <w:rFonts w:hAnsi="宋体" w:cs="宋体"/>
                <w:color w:val="auto"/>
                <w:sz w:val="21"/>
                <w:szCs w:val="21"/>
                <w:highlight w:val="none"/>
                <w:lang w:bidi="ar"/>
              </w:rPr>
            </w:pPr>
          </w:p>
        </w:tc>
        <w:tc>
          <w:tcPr>
            <w:tcW w:w="104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BA64584">
            <w:pPr>
              <w:widowControl/>
              <w:textAlignment w:val="center"/>
              <w:rPr>
                <w:rFonts w:hAnsi="宋体" w:cs="宋体"/>
                <w:color w:val="auto"/>
                <w:sz w:val="21"/>
                <w:szCs w:val="21"/>
                <w:highlight w:val="none"/>
                <w:lang w:bidi="ar"/>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5B9E3">
            <w:pPr>
              <w:widowControl/>
              <w:textAlignment w:val="center"/>
              <w:rPr>
                <w:rFonts w:hint="eastAsia"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bidi="ar"/>
              </w:rPr>
              <w:t>4.</w:t>
            </w:r>
            <w:r>
              <w:rPr>
                <w:rFonts w:hint="eastAsia" w:ascii="宋体" w:hAnsi="宋体" w:eastAsia="宋体" w:cs="宋体"/>
                <w:color w:val="auto"/>
                <w:sz w:val="21"/>
                <w:szCs w:val="21"/>
                <w:highlight w:val="none"/>
              </w:rPr>
              <w:t>厕所内外工具乱堆放、杂物乱堆放</w:t>
            </w:r>
            <w:r>
              <w:rPr>
                <w:rFonts w:hint="eastAsia" w:hAnsi="宋体" w:cs="宋体"/>
                <w:color w:val="auto"/>
                <w:sz w:val="21"/>
                <w:szCs w:val="21"/>
                <w:highlight w:val="none"/>
                <w:lang w:eastAsia="zh-CN"/>
              </w:rPr>
              <w:t>，</w:t>
            </w:r>
            <w:r>
              <w:rPr>
                <w:rFonts w:hint="eastAsia" w:hAnsi="宋体" w:cs="宋体"/>
                <w:color w:val="auto"/>
                <w:sz w:val="21"/>
                <w:szCs w:val="21"/>
                <w:highlight w:val="none"/>
                <w:lang w:bidi="ar"/>
              </w:rPr>
              <w:t>每</w:t>
            </w:r>
            <w:r>
              <w:rPr>
                <w:rFonts w:hint="eastAsia" w:hAnsi="宋体" w:cs="宋体"/>
                <w:color w:val="auto"/>
                <w:sz w:val="21"/>
                <w:szCs w:val="21"/>
                <w:highlight w:val="none"/>
                <w:lang w:val="en-US" w:eastAsia="zh-CN" w:bidi="ar"/>
              </w:rPr>
              <w:t>发现1处</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bidi="ar"/>
              </w:rPr>
              <w:t>0.1</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A1163">
            <w:pPr>
              <w:widowControl/>
              <w:jc w:val="center"/>
              <w:textAlignment w:val="center"/>
              <w:rPr>
                <w:rFonts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0.1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66CD6">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1CA92">
            <w:pPr>
              <w:widowControl/>
              <w:textAlignment w:val="center"/>
              <w:rPr>
                <w:rFonts w:hAnsi="宋体" w:cs="宋体"/>
                <w:color w:val="auto"/>
                <w:sz w:val="21"/>
                <w:szCs w:val="21"/>
                <w:highlight w:val="none"/>
                <w:lang w:bidi="ar"/>
              </w:rPr>
            </w:pPr>
          </w:p>
        </w:tc>
      </w:tr>
      <w:tr w14:paraId="426A015A">
        <w:tblPrEx>
          <w:tblCellMar>
            <w:top w:w="0" w:type="dxa"/>
            <w:left w:w="0" w:type="dxa"/>
            <w:bottom w:w="0" w:type="dxa"/>
            <w:right w:w="0" w:type="dxa"/>
          </w:tblCellMar>
        </w:tblPrEx>
        <w:trPr>
          <w:trHeight w:val="404" w:hRule="atLeast"/>
          <w:jc w:val="center"/>
        </w:trPr>
        <w:tc>
          <w:tcPr>
            <w:tcW w:w="6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DB89B61">
            <w:pPr>
              <w:widowControl/>
              <w:textAlignment w:val="center"/>
              <w:rPr>
                <w:rFonts w:hAnsi="宋体" w:cs="宋体"/>
                <w:color w:val="auto"/>
                <w:sz w:val="21"/>
                <w:szCs w:val="21"/>
                <w:highlight w:val="none"/>
                <w:lang w:bidi="ar"/>
              </w:rPr>
            </w:pPr>
          </w:p>
        </w:tc>
        <w:tc>
          <w:tcPr>
            <w:tcW w:w="104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1113385">
            <w:pPr>
              <w:widowControl/>
              <w:textAlignment w:val="center"/>
              <w:rPr>
                <w:rFonts w:hAnsi="宋体" w:cs="宋体"/>
                <w:color w:val="auto"/>
                <w:sz w:val="21"/>
                <w:szCs w:val="21"/>
                <w:highlight w:val="none"/>
                <w:lang w:bidi="ar"/>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A8C81">
            <w:pPr>
              <w:widowControl/>
              <w:textAlignment w:val="center"/>
              <w:rPr>
                <w:rFonts w:hint="eastAsia"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bidi="ar"/>
              </w:rPr>
              <w:t>5.</w:t>
            </w:r>
            <w:r>
              <w:rPr>
                <w:rFonts w:hint="eastAsia" w:ascii="宋体" w:hAnsi="宋体" w:eastAsia="宋体" w:cs="宋体"/>
                <w:color w:val="auto"/>
                <w:sz w:val="21"/>
                <w:szCs w:val="21"/>
                <w:highlight w:val="none"/>
              </w:rPr>
              <w:t>公厕周边卫生责任区5米范围内卫生脏乱差</w:t>
            </w:r>
            <w:r>
              <w:rPr>
                <w:rFonts w:hint="eastAsia" w:hAnsi="宋体" w:cs="宋体"/>
                <w:color w:val="auto"/>
                <w:sz w:val="21"/>
                <w:szCs w:val="21"/>
                <w:highlight w:val="none"/>
                <w:lang w:eastAsia="zh-CN"/>
              </w:rPr>
              <w:t>，</w:t>
            </w:r>
            <w:r>
              <w:rPr>
                <w:rFonts w:hint="eastAsia" w:hAnsi="宋体" w:cs="宋体"/>
                <w:color w:val="auto"/>
                <w:sz w:val="21"/>
                <w:szCs w:val="21"/>
                <w:highlight w:val="none"/>
                <w:lang w:bidi="ar"/>
              </w:rPr>
              <w:t>每</w:t>
            </w:r>
            <w:r>
              <w:rPr>
                <w:rFonts w:hint="eastAsia" w:hAnsi="宋体" w:cs="宋体"/>
                <w:color w:val="auto"/>
                <w:sz w:val="21"/>
                <w:szCs w:val="21"/>
                <w:highlight w:val="none"/>
                <w:lang w:val="en-US" w:eastAsia="zh-CN" w:bidi="ar"/>
              </w:rPr>
              <w:t>发现1处</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bidi="ar"/>
              </w:rPr>
              <w:t>0.</w:t>
            </w:r>
            <w:r>
              <w:rPr>
                <w:rFonts w:hint="eastAsia" w:hAnsi="宋体" w:cs="宋体"/>
                <w:color w:val="auto"/>
                <w:sz w:val="21"/>
                <w:szCs w:val="21"/>
                <w:highlight w:val="none"/>
                <w:lang w:bidi="ar"/>
              </w:rPr>
              <w:t>1分；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74A1F">
            <w:pPr>
              <w:widowControl/>
              <w:jc w:val="center"/>
              <w:textAlignment w:val="center"/>
              <w:rPr>
                <w:rFonts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0.1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06F12">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D9BB5">
            <w:pPr>
              <w:widowControl/>
              <w:textAlignment w:val="center"/>
              <w:rPr>
                <w:rFonts w:hAnsi="宋体" w:cs="宋体"/>
                <w:color w:val="auto"/>
                <w:sz w:val="21"/>
                <w:szCs w:val="21"/>
                <w:highlight w:val="none"/>
                <w:lang w:bidi="ar"/>
              </w:rPr>
            </w:pPr>
          </w:p>
        </w:tc>
      </w:tr>
      <w:tr w14:paraId="50E8FAFF">
        <w:tblPrEx>
          <w:tblCellMar>
            <w:top w:w="0" w:type="dxa"/>
            <w:left w:w="0" w:type="dxa"/>
            <w:bottom w:w="0" w:type="dxa"/>
            <w:right w:w="0" w:type="dxa"/>
          </w:tblCellMar>
        </w:tblPrEx>
        <w:trPr>
          <w:trHeight w:val="404" w:hRule="atLeast"/>
          <w:jc w:val="center"/>
        </w:trPr>
        <w:tc>
          <w:tcPr>
            <w:tcW w:w="6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2CED0F1">
            <w:pPr>
              <w:widowControl/>
              <w:textAlignment w:val="center"/>
              <w:rPr>
                <w:rFonts w:hAnsi="宋体" w:cs="宋体"/>
                <w:color w:val="auto"/>
                <w:sz w:val="21"/>
                <w:szCs w:val="21"/>
                <w:highlight w:val="none"/>
                <w:lang w:bidi="ar"/>
              </w:rPr>
            </w:pPr>
          </w:p>
        </w:tc>
        <w:tc>
          <w:tcPr>
            <w:tcW w:w="104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C4DFF81">
            <w:pPr>
              <w:widowControl/>
              <w:textAlignment w:val="center"/>
              <w:rPr>
                <w:rFonts w:hAnsi="宋体" w:cs="宋体"/>
                <w:color w:val="auto"/>
                <w:sz w:val="21"/>
                <w:szCs w:val="21"/>
                <w:highlight w:val="none"/>
                <w:lang w:bidi="ar"/>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8095A">
            <w:pPr>
              <w:widowControl/>
              <w:textAlignment w:val="center"/>
              <w:rPr>
                <w:rFonts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bidi="ar"/>
              </w:rPr>
              <w:t>6.</w:t>
            </w:r>
            <w:r>
              <w:rPr>
                <w:rFonts w:hint="eastAsia" w:hAnsi="宋体" w:cs="宋体"/>
                <w:color w:val="auto"/>
                <w:sz w:val="21"/>
                <w:szCs w:val="21"/>
                <w:highlight w:val="none"/>
                <w:lang w:val="en-US" w:eastAsia="zh-CN" w:bidi="ar"/>
              </w:rPr>
              <w:t>未定期在公厕内外按标准进行</w:t>
            </w:r>
            <w:r>
              <w:rPr>
                <w:rFonts w:hint="eastAsia" w:hAnsi="宋体" w:cs="宋体"/>
                <w:color w:val="auto"/>
                <w:sz w:val="21"/>
                <w:szCs w:val="21"/>
                <w:highlight w:val="none"/>
                <w:lang w:bidi="ar"/>
              </w:rPr>
              <w:t>灭蚊、蝇、老鼠及蟑螂</w:t>
            </w:r>
            <w:r>
              <w:rPr>
                <w:rFonts w:hint="eastAsia" w:hAnsi="宋体" w:cs="宋体"/>
                <w:color w:val="auto"/>
                <w:sz w:val="21"/>
                <w:szCs w:val="21"/>
                <w:highlight w:val="none"/>
                <w:lang w:eastAsia="zh-CN" w:bidi="ar"/>
              </w:rPr>
              <w:t>，</w:t>
            </w:r>
            <w:r>
              <w:rPr>
                <w:rFonts w:hint="eastAsia" w:hAnsi="宋体" w:cs="宋体"/>
                <w:color w:val="auto"/>
                <w:sz w:val="21"/>
                <w:szCs w:val="21"/>
                <w:highlight w:val="none"/>
                <w:lang w:bidi="ar"/>
              </w:rPr>
              <w:t>每</w:t>
            </w:r>
            <w:r>
              <w:rPr>
                <w:rFonts w:hint="eastAsia" w:hAnsi="宋体" w:cs="宋体"/>
                <w:color w:val="auto"/>
                <w:sz w:val="21"/>
                <w:szCs w:val="21"/>
                <w:highlight w:val="none"/>
                <w:lang w:val="en-US" w:eastAsia="zh-CN" w:bidi="ar"/>
              </w:rPr>
              <w:t>发现1处</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bidi="ar"/>
              </w:rPr>
              <w:t>0.</w:t>
            </w:r>
            <w:r>
              <w:rPr>
                <w:rFonts w:hint="eastAsia" w:hAnsi="宋体" w:cs="宋体"/>
                <w:color w:val="auto"/>
                <w:sz w:val="21"/>
                <w:szCs w:val="21"/>
                <w:highlight w:val="none"/>
                <w:lang w:bidi="ar"/>
              </w:rPr>
              <w:t>1分；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FD641">
            <w:pPr>
              <w:widowControl/>
              <w:jc w:val="center"/>
              <w:textAlignment w:val="center"/>
              <w:rPr>
                <w:rFonts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0.1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F6660">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D7BE3">
            <w:pPr>
              <w:widowControl/>
              <w:textAlignment w:val="center"/>
              <w:rPr>
                <w:rFonts w:hAnsi="宋体" w:cs="宋体"/>
                <w:color w:val="auto"/>
                <w:sz w:val="21"/>
                <w:szCs w:val="21"/>
                <w:highlight w:val="none"/>
                <w:lang w:bidi="ar"/>
              </w:rPr>
            </w:pPr>
          </w:p>
        </w:tc>
      </w:tr>
      <w:tr w14:paraId="1C5DC78D">
        <w:tblPrEx>
          <w:tblCellMar>
            <w:top w:w="0" w:type="dxa"/>
            <w:left w:w="0" w:type="dxa"/>
            <w:bottom w:w="0" w:type="dxa"/>
            <w:right w:w="0" w:type="dxa"/>
          </w:tblCellMar>
        </w:tblPrEx>
        <w:trPr>
          <w:trHeight w:val="404" w:hRule="atLeast"/>
          <w:jc w:val="center"/>
        </w:trPr>
        <w:tc>
          <w:tcPr>
            <w:tcW w:w="6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E0E9C03">
            <w:pPr>
              <w:widowControl/>
              <w:textAlignment w:val="center"/>
              <w:rPr>
                <w:rFonts w:hAnsi="宋体" w:cs="宋体"/>
                <w:color w:val="auto"/>
                <w:sz w:val="21"/>
                <w:szCs w:val="21"/>
                <w:highlight w:val="none"/>
                <w:lang w:bidi="ar"/>
              </w:rPr>
            </w:pPr>
          </w:p>
        </w:tc>
        <w:tc>
          <w:tcPr>
            <w:tcW w:w="104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FEB1DAB">
            <w:pPr>
              <w:widowControl/>
              <w:textAlignment w:val="center"/>
              <w:rPr>
                <w:rFonts w:hAnsi="宋体" w:cs="宋体"/>
                <w:color w:val="auto"/>
                <w:sz w:val="21"/>
                <w:szCs w:val="21"/>
                <w:highlight w:val="none"/>
                <w:lang w:bidi="ar"/>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0D965">
            <w:pPr>
              <w:widowControl/>
              <w:textAlignment w:val="center"/>
              <w:rPr>
                <w:rFonts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bidi="ar"/>
              </w:rPr>
              <w:t>7.</w:t>
            </w:r>
            <w:r>
              <w:rPr>
                <w:rFonts w:hint="eastAsia" w:hAnsi="宋体" w:cs="宋体"/>
                <w:color w:val="auto"/>
                <w:sz w:val="21"/>
                <w:szCs w:val="21"/>
                <w:highlight w:val="none"/>
                <w:lang w:val="en-US" w:eastAsia="zh-CN" w:bidi="ar"/>
              </w:rPr>
              <w:t>因</w:t>
            </w:r>
            <w:r>
              <w:rPr>
                <w:rFonts w:hint="eastAsia" w:hAnsi="宋体" w:cs="宋体"/>
                <w:color w:val="auto"/>
                <w:sz w:val="21"/>
                <w:szCs w:val="21"/>
                <w:highlight w:val="none"/>
                <w:lang w:bidi="ar"/>
              </w:rPr>
              <w:t>作业服务质量</w:t>
            </w:r>
            <w:r>
              <w:rPr>
                <w:rFonts w:hint="eastAsia" w:hAnsi="宋体" w:cs="宋体"/>
                <w:color w:val="auto"/>
                <w:sz w:val="21"/>
                <w:szCs w:val="21"/>
                <w:highlight w:val="none"/>
                <w:lang w:val="en-US" w:eastAsia="zh-CN" w:bidi="ar"/>
              </w:rPr>
              <w:t>问题</w:t>
            </w:r>
            <w:r>
              <w:rPr>
                <w:rFonts w:hint="eastAsia" w:hAnsi="宋体" w:cs="宋体"/>
                <w:color w:val="auto"/>
                <w:sz w:val="21"/>
                <w:szCs w:val="21"/>
                <w:highlight w:val="none"/>
                <w:lang w:bidi="ar"/>
              </w:rPr>
              <w:t>被</w:t>
            </w:r>
            <w:r>
              <w:rPr>
                <w:rFonts w:hint="eastAsia" w:hAnsi="宋体" w:cs="宋体"/>
                <w:color w:val="auto"/>
                <w:sz w:val="21"/>
                <w:szCs w:val="21"/>
                <w:highlight w:val="none"/>
                <w:lang w:val="en-US" w:eastAsia="zh-CN" w:bidi="ar"/>
              </w:rPr>
              <w:t>省、市、区通报批评或被媒体曝光</w:t>
            </w:r>
            <w:r>
              <w:rPr>
                <w:rFonts w:hint="eastAsia" w:hAnsi="宋体" w:cs="宋体"/>
                <w:color w:val="auto"/>
                <w:sz w:val="21"/>
                <w:szCs w:val="21"/>
                <w:highlight w:val="none"/>
                <w:lang w:bidi="ar"/>
              </w:rPr>
              <w:t>并经查证属实，</w:t>
            </w:r>
            <w:r>
              <w:rPr>
                <w:rFonts w:hint="eastAsia" w:hAnsi="宋体" w:cs="宋体"/>
                <w:color w:val="auto"/>
                <w:sz w:val="21"/>
                <w:szCs w:val="21"/>
                <w:highlight w:val="none"/>
                <w:lang w:val="en-US" w:eastAsia="zh-CN" w:bidi="ar"/>
              </w:rPr>
              <w:t>每次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bidi="ar"/>
              </w:rPr>
              <w:t>2</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BE2F6">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2A18E">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620CC">
            <w:pPr>
              <w:widowControl/>
              <w:textAlignment w:val="center"/>
              <w:rPr>
                <w:rFonts w:hAnsi="宋体" w:cs="宋体"/>
                <w:color w:val="auto"/>
                <w:sz w:val="21"/>
                <w:szCs w:val="21"/>
                <w:highlight w:val="none"/>
                <w:lang w:bidi="ar"/>
              </w:rPr>
            </w:pPr>
          </w:p>
        </w:tc>
      </w:tr>
      <w:tr w14:paraId="4A8C5E11">
        <w:tblPrEx>
          <w:tblCellMar>
            <w:top w:w="0" w:type="dxa"/>
            <w:left w:w="0" w:type="dxa"/>
            <w:bottom w:w="0" w:type="dxa"/>
            <w:right w:w="0" w:type="dxa"/>
          </w:tblCellMar>
        </w:tblPrEx>
        <w:trPr>
          <w:trHeight w:val="404" w:hRule="atLeast"/>
          <w:jc w:val="center"/>
        </w:trPr>
        <w:tc>
          <w:tcPr>
            <w:tcW w:w="6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D3B7F5D">
            <w:pPr>
              <w:widowControl/>
              <w:textAlignment w:val="center"/>
              <w:rPr>
                <w:rFonts w:hAnsi="宋体" w:cs="宋体"/>
                <w:color w:val="auto"/>
                <w:sz w:val="21"/>
                <w:szCs w:val="21"/>
                <w:highlight w:val="none"/>
                <w:lang w:bidi="ar"/>
              </w:rPr>
            </w:pPr>
          </w:p>
        </w:tc>
        <w:tc>
          <w:tcPr>
            <w:tcW w:w="104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914D83B">
            <w:pPr>
              <w:widowControl/>
              <w:textAlignment w:val="center"/>
              <w:rPr>
                <w:rFonts w:hAnsi="宋体" w:cs="宋体"/>
                <w:color w:val="auto"/>
                <w:sz w:val="21"/>
                <w:szCs w:val="21"/>
                <w:highlight w:val="none"/>
                <w:lang w:bidi="ar"/>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51E6D">
            <w:pPr>
              <w:widowControl/>
              <w:textAlignment w:val="center"/>
              <w:rPr>
                <w:rFonts w:hint="eastAsia"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bidi="ar"/>
              </w:rPr>
              <w:t>8</w:t>
            </w:r>
            <w:r>
              <w:rPr>
                <w:rFonts w:hint="eastAsia" w:hAnsi="宋体" w:cs="宋体"/>
                <w:color w:val="auto"/>
                <w:sz w:val="21"/>
                <w:szCs w:val="21"/>
                <w:highlight w:val="none"/>
                <w:lang w:val="en-US" w:eastAsia="zh-CN" w:bidi="ar"/>
              </w:rPr>
              <w:t>.</w:t>
            </w:r>
            <w:r>
              <w:rPr>
                <w:rFonts w:hint="eastAsia" w:ascii="宋体" w:hAnsi="宋体" w:eastAsia="宋体" w:cs="宋体"/>
                <w:color w:val="auto"/>
                <w:sz w:val="21"/>
                <w:szCs w:val="21"/>
                <w:highlight w:val="none"/>
              </w:rPr>
              <w:t>未</w:t>
            </w:r>
            <w:r>
              <w:rPr>
                <w:rFonts w:hint="eastAsia" w:hAnsi="宋体" w:cs="宋体"/>
                <w:color w:val="auto"/>
                <w:sz w:val="21"/>
                <w:szCs w:val="21"/>
                <w:highlight w:val="none"/>
                <w:lang w:bidi="ar"/>
              </w:rPr>
              <w:t>按规定格式</w:t>
            </w:r>
            <w:r>
              <w:rPr>
                <w:rFonts w:hint="eastAsia" w:hAnsi="宋体" w:cs="宋体"/>
                <w:color w:val="auto"/>
                <w:sz w:val="21"/>
                <w:szCs w:val="21"/>
                <w:highlight w:val="none"/>
                <w:lang w:val="en-US" w:eastAsia="zh-CN" w:bidi="ar"/>
              </w:rPr>
              <w:t>和要求</w:t>
            </w:r>
            <w:r>
              <w:rPr>
                <w:rFonts w:hint="eastAsia" w:ascii="宋体" w:hAnsi="宋体" w:eastAsia="宋体" w:cs="宋体"/>
                <w:color w:val="auto"/>
                <w:sz w:val="21"/>
                <w:szCs w:val="21"/>
                <w:highlight w:val="none"/>
              </w:rPr>
              <w:t>健全公厕日常保洁、消杀及粪便清运</w:t>
            </w:r>
            <w:r>
              <w:rPr>
                <w:rFonts w:hint="eastAsia" w:hAnsi="宋体" w:cs="宋体"/>
                <w:color w:val="auto"/>
                <w:sz w:val="21"/>
                <w:szCs w:val="21"/>
                <w:highlight w:val="none"/>
                <w:lang w:val="en-US" w:eastAsia="zh-CN"/>
              </w:rPr>
              <w:t>等</w:t>
            </w:r>
            <w:r>
              <w:rPr>
                <w:rFonts w:hint="eastAsia" w:ascii="宋体" w:hAnsi="宋体" w:eastAsia="宋体" w:cs="宋体"/>
                <w:color w:val="auto"/>
                <w:sz w:val="21"/>
                <w:szCs w:val="21"/>
                <w:highlight w:val="none"/>
              </w:rPr>
              <w:t>台账的</w:t>
            </w:r>
            <w:r>
              <w:rPr>
                <w:rFonts w:hint="eastAsia" w:hAnsi="宋体" w:cs="宋体"/>
                <w:color w:val="auto"/>
                <w:sz w:val="21"/>
                <w:szCs w:val="21"/>
                <w:highlight w:val="none"/>
                <w:lang w:bidi="ar"/>
              </w:rPr>
              <w:t>，每发现1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bidi="ar"/>
              </w:rPr>
              <w:t>1</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0DBA0">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B2A82">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75C1B">
            <w:pPr>
              <w:widowControl/>
              <w:textAlignment w:val="center"/>
              <w:rPr>
                <w:rFonts w:hAnsi="宋体" w:cs="宋体"/>
                <w:color w:val="auto"/>
                <w:sz w:val="21"/>
                <w:szCs w:val="21"/>
                <w:highlight w:val="none"/>
                <w:lang w:bidi="ar"/>
              </w:rPr>
            </w:pPr>
          </w:p>
        </w:tc>
      </w:tr>
      <w:tr w14:paraId="6CBE68FA">
        <w:tblPrEx>
          <w:tblCellMar>
            <w:top w:w="0" w:type="dxa"/>
            <w:left w:w="0" w:type="dxa"/>
            <w:bottom w:w="0" w:type="dxa"/>
            <w:right w:w="0" w:type="dxa"/>
          </w:tblCellMar>
        </w:tblPrEx>
        <w:trPr>
          <w:trHeight w:val="473" w:hRule="atLeast"/>
          <w:jc w:val="center"/>
        </w:trPr>
        <w:tc>
          <w:tcPr>
            <w:tcW w:w="6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5CD7C07">
            <w:pPr>
              <w:widowControl/>
              <w:jc w:val="center"/>
              <w:textAlignment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bidi="ar"/>
              </w:rPr>
              <w:t>四、</w:t>
            </w:r>
            <w:r>
              <w:rPr>
                <w:rFonts w:hint="eastAsia" w:hAnsi="宋体" w:cs="宋体"/>
                <w:color w:val="auto"/>
                <w:sz w:val="21"/>
                <w:szCs w:val="21"/>
                <w:highlight w:val="none"/>
                <w:lang w:val="en-US" w:eastAsia="zh-CN" w:bidi="ar"/>
              </w:rPr>
              <w:t>园林绿化管理</w:t>
            </w:r>
          </w:p>
        </w:tc>
        <w:tc>
          <w:tcPr>
            <w:tcW w:w="1048"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33C572A">
            <w:pPr>
              <w:widowControl/>
              <w:jc w:val="center"/>
              <w:textAlignment w:val="center"/>
              <w:rPr>
                <w:rFonts w:hint="eastAsia"/>
                <w:color w:val="auto"/>
                <w:szCs w:val="21"/>
                <w:highlight w:val="none"/>
              </w:rPr>
            </w:pPr>
            <w:r>
              <w:rPr>
                <w:rFonts w:hint="eastAsia"/>
                <w:color w:val="auto"/>
                <w:szCs w:val="21"/>
                <w:highlight w:val="none"/>
                <w:lang w:val="en-US" w:eastAsia="zh-CN"/>
              </w:rPr>
              <w:t>5</w:t>
            </w:r>
            <w:r>
              <w:rPr>
                <w:rFonts w:hint="eastAsia"/>
                <w:color w:val="auto"/>
                <w:szCs w:val="21"/>
                <w:highlight w:val="none"/>
              </w:rPr>
              <w:t>分</w:t>
            </w:r>
          </w:p>
          <w:p w14:paraId="7F42AD95">
            <w:pPr>
              <w:pStyle w:val="2"/>
              <w:rPr>
                <w:color w:val="auto"/>
                <w:highlight w:val="none"/>
              </w:rPr>
            </w:pPr>
            <w:r>
              <w:rPr>
                <w:rFonts w:hint="eastAsia" w:hAnsi="宋体" w:cs="宋体"/>
                <w:color w:val="auto"/>
                <w:sz w:val="21"/>
                <w:szCs w:val="21"/>
                <w:highlight w:val="none"/>
                <w:lang w:val="en-US" w:eastAsia="zh-CN" w:bidi="ar"/>
              </w:rPr>
              <w:t>(扣完为止)</w:t>
            </w: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B5DD9">
            <w:pPr>
              <w:widowControl/>
              <w:textAlignment w:val="center"/>
              <w:rPr>
                <w:rFonts w:hint="default"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1.</w:t>
            </w:r>
            <w:r>
              <w:rPr>
                <w:rFonts w:hint="eastAsia" w:ascii="宋体" w:hAnsi="宋体" w:eastAsia="宋体" w:cs="宋体"/>
                <w:color w:val="auto"/>
                <w:sz w:val="21"/>
                <w:szCs w:val="21"/>
                <w:highlight w:val="none"/>
              </w:rPr>
              <w:t>擅自占用公共绿地、砍伐、迁移树木或者修剪直径5厘米以上枝条</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每发现1次扣</w:t>
            </w:r>
            <w:r>
              <w:rPr>
                <w:rFonts w:hint="eastAsia" w:hAnsi="宋体" w:cs="宋体"/>
                <w:color w:val="auto"/>
                <w:sz w:val="21"/>
                <w:szCs w:val="21"/>
                <w:highlight w:val="none"/>
                <w:lang w:val="en-US" w:eastAsia="zh-CN" w:bidi="ar"/>
              </w:rPr>
              <w:t>5</w:t>
            </w:r>
            <w:r>
              <w:rPr>
                <w:rFonts w:hint="eastAsia" w:hAnsi="宋体" w:cs="宋体"/>
                <w:color w:val="auto"/>
                <w:sz w:val="21"/>
                <w:szCs w:val="21"/>
                <w:highlight w:val="none"/>
                <w:lang w:val="en-US" w:eastAsia="zh-CN"/>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B2C62">
            <w:pPr>
              <w:widowControl/>
              <w:jc w:val="center"/>
              <w:textAlignment w:val="center"/>
              <w:rPr>
                <w:rFonts w:hint="default"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7EF45">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C27EB">
            <w:pPr>
              <w:rPr>
                <w:rFonts w:ascii="宋体" w:hAnsi="宋体" w:eastAsia="宋体" w:cs="宋体"/>
                <w:color w:val="auto"/>
                <w:sz w:val="21"/>
                <w:szCs w:val="21"/>
                <w:highlight w:val="none"/>
                <w:lang w:val="en-US" w:eastAsia="zh-CN" w:bidi="ar-SA"/>
              </w:rPr>
            </w:pPr>
          </w:p>
        </w:tc>
      </w:tr>
      <w:tr w14:paraId="5983A3D9">
        <w:tblPrEx>
          <w:tblCellMar>
            <w:top w:w="0" w:type="dxa"/>
            <w:left w:w="0" w:type="dxa"/>
            <w:bottom w:w="0" w:type="dxa"/>
            <w:right w:w="0" w:type="dxa"/>
          </w:tblCellMar>
        </w:tblPrEx>
        <w:trPr>
          <w:trHeight w:val="473" w:hRule="atLeast"/>
          <w:jc w:val="center"/>
        </w:trPr>
        <w:tc>
          <w:tcPr>
            <w:tcW w:w="6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404ACA2">
            <w:pPr>
              <w:widowControl/>
              <w:textAlignment w:val="center"/>
              <w:rPr>
                <w:color w:val="auto"/>
                <w:szCs w:val="21"/>
                <w:highlight w:val="none"/>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1DB5CDE">
            <w:pPr>
              <w:widowControl/>
              <w:textAlignment w:val="center"/>
              <w:rPr>
                <w:color w:val="auto"/>
                <w:szCs w:val="21"/>
                <w:highlight w:val="none"/>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E8182">
            <w:pPr>
              <w:widowControl/>
              <w:textAlignment w:val="center"/>
              <w:rPr>
                <w:rFonts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rPr>
              <w:t>2.有垃圾散落，有倾倒、排放有毒有害物质，有污水和污迹，堆放、焚烧物料，乱张贴</w:t>
            </w:r>
            <w:r>
              <w:rPr>
                <w:rFonts w:hint="eastAsia" w:hAnsi="宋体" w:cs="宋体"/>
                <w:color w:val="auto"/>
                <w:sz w:val="21"/>
                <w:szCs w:val="21"/>
                <w:highlight w:val="none"/>
                <w:lang w:eastAsia="zh-CN"/>
              </w:rPr>
              <w:t>，</w:t>
            </w:r>
            <w:r>
              <w:rPr>
                <w:rFonts w:hint="eastAsia" w:hAnsi="宋体" w:cs="宋体"/>
                <w:color w:val="auto"/>
                <w:sz w:val="21"/>
                <w:szCs w:val="21"/>
                <w:highlight w:val="none"/>
                <w:lang w:bidi="ar"/>
              </w:rPr>
              <w:t>每</w:t>
            </w:r>
            <w:r>
              <w:rPr>
                <w:rFonts w:hint="eastAsia" w:hAnsi="宋体" w:cs="宋体"/>
                <w:color w:val="auto"/>
                <w:sz w:val="21"/>
                <w:szCs w:val="21"/>
                <w:highlight w:val="none"/>
                <w:lang w:val="en-US" w:eastAsia="zh-CN" w:bidi="ar"/>
              </w:rPr>
              <w:t>发现1处</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bidi="ar"/>
              </w:rPr>
              <w:t>0.</w:t>
            </w:r>
            <w:r>
              <w:rPr>
                <w:rFonts w:hint="eastAsia" w:hAnsi="宋体" w:cs="宋体"/>
                <w:color w:val="auto"/>
                <w:sz w:val="21"/>
                <w:szCs w:val="21"/>
                <w:highlight w:val="none"/>
                <w:lang w:bidi="ar"/>
              </w:rPr>
              <w:t>1分；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06DA9">
            <w:pPr>
              <w:widowControl/>
              <w:jc w:val="center"/>
              <w:textAlignment w:val="center"/>
              <w:rPr>
                <w:rFonts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0.1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7DA2C">
            <w:pPr>
              <w:widowControl/>
              <w:textAlignment w:val="center"/>
              <w:rPr>
                <w:rFonts w:ascii="宋体" w:hAnsi="宋体" w:eastAsia="宋体" w:cs="宋体"/>
                <w:color w:val="auto"/>
                <w:sz w:val="21"/>
                <w:szCs w:val="21"/>
                <w:highlight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6F727">
            <w:pPr>
              <w:widowControl/>
              <w:textAlignment w:val="center"/>
              <w:rPr>
                <w:rFonts w:ascii="宋体" w:hAnsi="宋体" w:eastAsia="宋体" w:cs="宋体"/>
                <w:color w:val="auto"/>
                <w:sz w:val="21"/>
                <w:szCs w:val="21"/>
                <w:highlight w:val="none"/>
                <w:lang w:val="en-US" w:eastAsia="zh-CN" w:bidi="ar"/>
              </w:rPr>
            </w:pPr>
          </w:p>
        </w:tc>
      </w:tr>
      <w:tr w14:paraId="4E84D949">
        <w:tblPrEx>
          <w:tblCellMar>
            <w:top w:w="0" w:type="dxa"/>
            <w:left w:w="0" w:type="dxa"/>
            <w:bottom w:w="0" w:type="dxa"/>
            <w:right w:w="0" w:type="dxa"/>
          </w:tblCellMar>
        </w:tblPrEx>
        <w:trPr>
          <w:trHeight w:val="473" w:hRule="atLeast"/>
          <w:jc w:val="center"/>
        </w:trPr>
        <w:tc>
          <w:tcPr>
            <w:tcW w:w="6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1D12A07">
            <w:pPr>
              <w:widowControl/>
              <w:textAlignment w:val="center"/>
              <w:rPr>
                <w:rFonts w:ascii="宋体" w:hAnsi="宋体" w:eastAsia="宋体" w:cs="宋体"/>
                <w:color w:val="auto"/>
                <w:sz w:val="21"/>
                <w:szCs w:val="21"/>
                <w:highlight w:val="none"/>
                <w:lang w:val="en-US" w:eastAsia="zh-CN" w:bidi="ar"/>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C9CE2D8">
            <w:pPr>
              <w:widowControl/>
              <w:textAlignment w:val="center"/>
              <w:rPr>
                <w:rFonts w:ascii="宋体" w:hAnsi="宋体" w:eastAsia="宋体" w:cs="宋体"/>
                <w:color w:val="auto"/>
                <w:sz w:val="21"/>
                <w:szCs w:val="21"/>
                <w:highlight w:val="none"/>
                <w:lang w:val="en-US" w:eastAsia="zh-CN" w:bidi="ar"/>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D0884">
            <w:pPr>
              <w:widowControl/>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rPr>
              <w:t>3.以树承重，就树搭建</w:t>
            </w:r>
            <w:r>
              <w:rPr>
                <w:rFonts w:hint="eastAsia" w:ascii="宋体" w:hAnsi="宋体" w:eastAsia="宋体" w:cs="宋体"/>
                <w:color w:val="auto"/>
                <w:sz w:val="21"/>
                <w:szCs w:val="21"/>
                <w:highlight w:val="none"/>
                <w:lang w:val="en-US" w:eastAsia="zh-CN"/>
              </w:rPr>
              <w:t>或在</w:t>
            </w:r>
            <w:r>
              <w:rPr>
                <w:rFonts w:hint="eastAsia" w:ascii="宋体" w:hAnsi="宋体" w:eastAsia="宋体" w:cs="宋体"/>
                <w:color w:val="auto"/>
                <w:sz w:val="21"/>
                <w:szCs w:val="21"/>
                <w:highlight w:val="none"/>
              </w:rPr>
              <w:t>树木和公共设施上有乱涂、写、刻、画和悬挂重物</w:t>
            </w:r>
            <w:r>
              <w:rPr>
                <w:rFonts w:hint="eastAsia" w:hAnsi="宋体" w:cs="宋体"/>
                <w:color w:val="auto"/>
                <w:sz w:val="21"/>
                <w:szCs w:val="21"/>
                <w:highlight w:val="none"/>
                <w:lang w:eastAsia="zh-CN"/>
              </w:rPr>
              <w:t>，</w:t>
            </w:r>
            <w:r>
              <w:rPr>
                <w:rFonts w:hint="eastAsia" w:hAnsi="宋体" w:cs="宋体"/>
                <w:color w:val="auto"/>
                <w:sz w:val="21"/>
                <w:szCs w:val="21"/>
                <w:highlight w:val="none"/>
                <w:lang w:bidi="ar"/>
              </w:rPr>
              <w:t>每</w:t>
            </w:r>
            <w:r>
              <w:rPr>
                <w:rFonts w:hint="eastAsia" w:hAnsi="宋体" w:cs="宋体"/>
                <w:color w:val="auto"/>
                <w:sz w:val="21"/>
                <w:szCs w:val="21"/>
                <w:highlight w:val="none"/>
                <w:lang w:val="en-US" w:eastAsia="zh-CN" w:bidi="ar"/>
              </w:rPr>
              <w:t>发现1处</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bidi="ar"/>
              </w:rPr>
              <w:t>0.</w:t>
            </w:r>
            <w:r>
              <w:rPr>
                <w:rFonts w:hint="eastAsia" w:hAnsi="宋体" w:cs="宋体"/>
                <w:color w:val="auto"/>
                <w:sz w:val="21"/>
                <w:szCs w:val="21"/>
                <w:highlight w:val="none"/>
                <w:lang w:bidi="ar"/>
              </w:rPr>
              <w:t>1分；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A6E82">
            <w:pPr>
              <w:widowControl/>
              <w:jc w:val="center"/>
              <w:textAlignment w:val="center"/>
              <w:rPr>
                <w:rFonts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0.1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CC164">
            <w:pPr>
              <w:widowControl/>
              <w:textAlignment w:val="center"/>
              <w:rPr>
                <w:rFonts w:ascii="宋体" w:hAnsi="宋体" w:eastAsia="宋体" w:cs="宋体"/>
                <w:color w:val="auto"/>
                <w:sz w:val="21"/>
                <w:szCs w:val="21"/>
                <w:highlight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69214">
            <w:pPr>
              <w:widowControl/>
              <w:textAlignment w:val="center"/>
              <w:rPr>
                <w:rFonts w:ascii="宋体" w:hAnsi="宋体" w:eastAsia="宋体" w:cs="宋体"/>
                <w:color w:val="auto"/>
                <w:sz w:val="21"/>
                <w:szCs w:val="21"/>
                <w:highlight w:val="none"/>
                <w:lang w:val="en-US" w:eastAsia="zh-CN" w:bidi="ar"/>
              </w:rPr>
            </w:pPr>
          </w:p>
        </w:tc>
      </w:tr>
      <w:tr w14:paraId="4002F20A">
        <w:tblPrEx>
          <w:tblCellMar>
            <w:top w:w="0" w:type="dxa"/>
            <w:left w:w="0" w:type="dxa"/>
            <w:bottom w:w="0" w:type="dxa"/>
            <w:right w:w="0" w:type="dxa"/>
          </w:tblCellMar>
        </w:tblPrEx>
        <w:trPr>
          <w:trHeight w:val="473" w:hRule="atLeast"/>
          <w:jc w:val="center"/>
        </w:trPr>
        <w:tc>
          <w:tcPr>
            <w:tcW w:w="6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D777FE0">
            <w:pPr>
              <w:widowControl/>
              <w:textAlignment w:val="center"/>
              <w:rPr>
                <w:rFonts w:ascii="宋体" w:hAnsi="宋体" w:eastAsia="宋体" w:cs="宋体"/>
                <w:color w:val="auto"/>
                <w:sz w:val="21"/>
                <w:szCs w:val="21"/>
                <w:highlight w:val="none"/>
                <w:lang w:val="en-US" w:eastAsia="zh-CN" w:bidi="ar"/>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0614116">
            <w:pPr>
              <w:widowControl/>
              <w:textAlignment w:val="center"/>
              <w:rPr>
                <w:rFonts w:ascii="宋体" w:hAnsi="宋体" w:eastAsia="宋体" w:cs="宋体"/>
                <w:color w:val="auto"/>
                <w:sz w:val="21"/>
                <w:szCs w:val="21"/>
                <w:highlight w:val="none"/>
                <w:lang w:val="en-US" w:eastAsia="zh-CN" w:bidi="ar"/>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B3E47">
            <w:pPr>
              <w:widowControl/>
              <w:textAlignment w:val="center"/>
              <w:rPr>
                <w:rFonts w:hint="eastAsia"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.花草树木未及时修剪，杂草丛生</w:t>
            </w:r>
            <w:r>
              <w:rPr>
                <w:rFonts w:hint="eastAsia" w:hAnsi="宋体" w:cs="宋体"/>
                <w:color w:val="auto"/>
                <w:sz w:val="21"/>
                <w:szCs w:val="21"/>
                <w:highlight w:val="none"/>
                <w:lang w:eastAsia="zh-CN"/>
              </w:rPr>
              <w:t>，</w:t>
            </w:r>
            <w:r>
              <w:rPr>
                <w:rFonts w:hint="eastAsia" w:hAnsi="宋体" w:cs="宋体"/>
                <w:color w:val="auto"/>
                <w:sz w:val="21"/>
                <w:szCs w:val="21"/>
                <w:highlight w:val="none"/>
                <w:lang w:bidi="ar"/>
              </w:rPr>
              <w:t>每</w:t>
            </w:r>
            <w:r>
              <w:rPr>
                <w:rFonts w:hint="eastAsia" w:hAnsi="宋体" w:cs="宋体"/>
                <w:color w:val="auto"/>
                <w:sz w:val="21"/>
                <w:szCs w:val="21"/>
                <w:highlight w:val="none"/>
                <w:lang w:val="en-US" w:eastAsia="zh-CN" w:bidi="ar"/>
              </w:rPr>
              <w:t>发现1处</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bidi="ar"/>
              </w:rPr>
              <w:t>0.</w:t>
            </w:r>
            <w:r>
              <w:rPr>
                <w:rFonts w:hint="eastAsia" w:hAnsi="宋体" w:cs="宋体"/>
                <w:color w:val="auto"/>
                <w:sz w:val="21"/>
                <w:szCs w:val="21"/>
                <w:highlight w:val="none"/>
                <w:lang w:bidi="ar"/>
              </w:rPr>
              <w:t>1分；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5BC7D">
            <w:pPr>
              <w:widowControl/>
              <w:jc w:val="center"/>
              <w:textAlignment w:val="center"/>
              <w:rPr>
                <w:rFonts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0.1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B63BC">
            <w:pPr>
              <w:widowControl/>
              <w:textAlignment w:val="center"/>
              <w:rPr>
                <w:rFonts w:ascii="宋体" w:hAnsi="宋体" w:eastAsia="宋体" w:cs="宋体"/>
                <w:color w:val="auto"/>
                <w:sz w:val="21"/>
                <w:szCs w:val="21"/>
                <w:highlight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AAB7D">
            <w:pPr>
              <w:widowControl/>
              <w:textAlignment w:val="center"/>
              <w:rPr>
                <w:rFonts w:ascii="宋体" w:hAnsi="宋体" w:eastAsia="宋体" w:cs="宋体"/>
                <w:color w:val="auto"/>
                <w:sz w:val="21"/>
                <w:szCs w:val="21"/>
                <w:highlight w:val="none"/>
                <w:lang w:val="en-US" w:eastAsia="zh-CN" w:bidi="ar"/>
              </w:rPr>
            </w:pPr>
          </w:p>
        </w:tc>
      </w:tr>
      <w:tr w14:paraId="653D9439">
        <w:tblPrEx>
          <w:tblCellMar>
            <w:top w:w="0" w:type="dxa"/>
            <w:left w:w="0" w:type="dxa"/>
            <w:bottom w:w="0" w:type="dxa"/>
            <w:right w:w="0" w:type="dxa"/>
          </w:tblCellMar>
        </w:tblPrEx>
        <w:trPr>
          <w:trHeight w:val="473" w:hRule="atLeast"/>
          <w:jc w:val="center"/>
        </w:trPr>
        <w:tc>
          <w:tcPr>
            <w:tcW w:w="6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547F931">
            <w:pPr>
              <w:widowControl/>
              <w:textAlignment w:val="center"/>
              <w:rPr>
                <w:rFonts w:ascii="宋体" w:hAnsi="宋体" w:eastAsia="宋体" w:cs="宋体"/>
                <w:color w:val="auto"/>
                <w:sz w:val="21"/>
                <w:szCs w:val="21"/>
                <w:highlight w:val="none"/>
                <w:lang w:val="en-US" w:eastAsia="zh-CN" w:bidi="ar"/>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79B26E4">
            <w:pPr>
              <w:widowControl/>
              <w:textAlignment w:val="center"/>
              <w:rPr>
                <w:rFonts w:ascii="宋体" w:hAnsi="宋体" w:eastAsia="宋体" w:cs="宋体"/>
                <w:color w:val="auto"/>
                <w:sz w:val="21"/>
                <w:szCs w:val="21"/>
                <w:highlight w:val="none"/>
                <w:lang w:val="en-US" w:eastAsia="zh-CN" w:bidi="ar"/>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78049">
            <w:pPr>
              <w:widowControl/>
              <w:textAlignment w:val="center"/>
              <w:rPr>
                <w:rFonts w:hint="eastAsia"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植物有干枝、枯枝、黄叶</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有病虫害</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生长不良</w:t>
            </w:r>
            <w:r>
              <w:rPr>
                <w:rFonts w:hint="eastAsia" w:hAnsi="宋体" w:cs="宋体"/>
                <w:color w:val="auto"/>
                <w:sz w:val="21"/>
                <w:szCs w:val="21"/>
                <w:highlight w:val="none"/>
                <w:lang w:eastAsia="zh-CN"/>
              </w:rPr>
              <w:t>，</w:t>
            </w:r>
            <w:r>
              <w:rPr>
                <w:rFonts w:hint="eastAsia" w:hAnsi="宋体" w:cs="宋体"/>
                <w:color w:val="auto"/>
                <w:sz w:val="21"/>
                <w:szCs w:val="21"/>
                <w:highlight w:val="none"/>
                <w:lang w:bidi="ar"/>
              </w:rPr>
              <w:t>每</w:t>
            </w:r>
            <w:r>
              <w:rPr>
                <w:rFonts w:hint="eastAsia" w:hAnsi="宋体" w:cs="宋体"/>
                <w:color w:val="auto"/>
                <w:sz w:val="21"/>
                <w:szCs w:val="21"/>
                <w:highlight w:val="none"/>
                <w:lang w:val="en-US" w:eastAsia="zh-CN" w:bidi="ar"/>
              </w:rPr>
              <w:t>发现1处</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bidi="ar"/>
              </w:rPr>
              <w:t>0.</w:t>
            </w:r>
            <w:r>
              <w:rPr>
                <w:rFonts w:hint="eastAsia" w:hAnsi="宋体" w:cs="宋体"/>
                <w:color w:val="auto"/>
                <w:sz w:val="21"/>
                <w:szCs w:val="21"/>
                <w:highlight w:val="none"/>
                <w:lang w:bidi="ar"/>
              </w:rPr>
              <w:t>1分；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E865C">
            <w:pPr>
              <w:widowControl/>
              <w:jc w:val="center"/>
              <w:textAlignment w:val="center"/>
              <w:rPr>
                <w:rFonts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0.1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CBBC4">
            <w:pPr>
              <w:widowControl/>
              <w:textAlignment w:val="center"/>
              <w:rPr>
                <w:rFonts w:ascii="宋体" w:hAnsi="宋体" w:eastAsia="宋体" w:cs="宋体"/>
                <w:color w:val="auto"/>
                <w:sz w:val="21"/>
                <w:szCs w:val="21"/>
                <w:highlight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4D906">
            <w:pPr>
              <w:widowControl/>
              <w:textAlignment w:val="center"/>
              <w:rPr>
                <w:rFonts w:ascii="宋体" w:hAnsi="宋体" w:eastAsia="宋体" w:cs="宋体"/>
                <w:color w:val="auto"/>
                <w:sz w:val="21"/>
                <w:szCs w:val="21"/>
                <w:highlight w:val="none"/>
                <w:lang w:val="en-US" w:eastAsia="zh-CN" w:bidi="ar"/>
              </w:rPr>
            </w:pPr>
          </w:p>
        </w:tc>
      </w:tr>
      <w:tr w14:paraId="647F8620">
        <w:tblPrEx>
          <w:tblCellMar>
            <w:top w:w="0" w:type="dxa"/>
            <w:left w:w="0" w:type="dxa"/>
            <w:bottom w:w="0" w:type="dxa"/>
            <w:right w:w="0" w:type="dxa"/>
          </w:tblCellMar>
        </w:tblPrEx>
        <w:trPr>
          <w:trHeight w:val="473" w:hRule="atLeast"/>
          <w:jc w:val="center"/>
        </w:trPr>
        <w:tc>
          <w:tcPr>
            <w:tcW w:w="6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A551674">
            <w:pPr>
              <w:widowControl/>
              <w:textAlignment w:val="center"/>
              <w:rPr>
                <w:rFonts w:ascii="宋体" w:hAnsi="宋体" w:eastAsia="宋体" w:cs="宋体"/>
                <w:color w:val="auto"/>
                <w:sz w:val="21"/>
                <w:szCs w:val="21"/>
                <w:highlight w:val="none"/>
                <w:lang w:val="en-US" w:eastAsia="zh-CN" w:bidi="ar"/>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36983B9">
            <w:pPr>
              <w:widowControl/>
              <w:textAlignment w:val="center"/>
              <w:rPr>
                <w:rFonts w:ascii="宋体" w:hAnsi="宋体" w:eastAsia="宋体" w:cs="宋体"/>
                <w:color w:val="auto"/>
                <w:sz w:val="21"/>
                <w:szCs w:val="21"/>
                <w:highlight w:val="none"/>
                <w:lang w:val="en-US" w:eastAsia="zh-CN" w:bidi="ar"/>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1E03D">
            <w:pPr>
              <w:widowControl/>
              <w:textAlignment w:val="center"/>
              <w:rPr>
                <w:rFonts w:hint="eastAsia"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6.</w:t>
            </w:r>
            <w:r>
              <w:rPr>
                <w:rFonts w:hint="eastAsia" w:ascii="宋体" w:hAnsi="宋体" w:eastAsia="宋体" w:cs="宋体"/>
                <w:color w:val="auto"/>
                <w:sz w:val="21"/>
                <w:szCs w:val="21"/>
                <w:highlight w:val="none"/>
              </w:rPr>
              <w:t>绿地内有苗木缺株、黄土裸露</w:t>
            </w:r>
            <w:r>
              <w:rPr>
                <w:rFonts w:hint="eastAsia" w:hAnsi="宋体" w:cs="宋体"/>
                <w:color w:val="auto"/>
                <w:sz w:val="21"/>
                <w:szCs w:val="21"/>
                <w:highlight w:val="none"/>
                <w:lang w:eastAsia="zh-CN"/>
              </w:rPr>
              <w:t>，</w:t>
            </w:r>
            <w:r>
              <w:rPr>
                <w:rFonts w:hint="eastAsia" w:hAnsi="宋体" w:cs="宋体"/>
                <w:color w:val="auto"/>
                <w:sz w:val="21"/>
                <w:szCs w:val="21"/>
                <w:highlight w:val="none"/>
                <w:lang w:bidi="ar"/>
              </w:rPr>
              <w:t>每</w:t>
            </w:r>
            <w:r>
              <w:rPr>
                <w:rFonts w:hint="eastAsia" w:hAnsi="宋体" w:cs="宋体"/>
                <w:color w:val="auto"/>
                <w:sz w:val="21"/>
                <w:szCs w:val="21"/>
                <w:highlight w:val="none"/>
                <w:lang w:val="en-US" w:eastAsia="zh-CN" w:bidi="ar"/>
              </w:rPr>
              <w:t>发现1处</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bidi="ar"/>
              </w:rPr>
              <w:t>0.</w:t>
            </w:r>
            <w:r>
              <w:rPr>
                <w:rFonts w:hint="eastAsia" w:hAnsi="宋体" w:cs="宋体"/>
                <w:color w:val="auto"/>
                <w:sz w:val="21"/>
                <w:szCs w:val="21"/>
                <w:highlight w:val="none"/>
                <w:lang w:bidi="ar"/>
              </w:rPr>
              <w:t>1分；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CD3FD">
            <w:pPr>
              <w:widowControl/>
              <w:jc w:val="center"/>
              <w:textAlignment w:val="center"/>
              <w:rPr>
                <w:rFonts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0.1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29E6E">
            <w:pPr>
              <w:widowControl/>
              <w:textAlignment w:val="center"/>
              <w:rPr>
                <w:rFonts w:ascii="宋体" w:hAnsi="宋体" w:eastAsia="宋体" w:cs="宋体"/>
                <w:color w:val="auto"/>
                <w:sz w:val="21"/>
                <w:szCs w:val="21"/>
                <w:highlight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B3809">
            <w:pPr>
              <w:widowControl/>
              <w:textAlignment w:val="center"/>
              <w:rPr>
                <w:rFonts w:ascii="宋体" w:hAnsi="宋体" w:eastAsia="宋体" w:cs="宋体"/>
                <w:color w:val="auto"/>
                <w:sz w:val="21"/>
                <w:szCs w:val="21"/>
                <w:highlight w:val="none"/>
                <w:lang w:val="en-US" w:eastAsia="zh-CN" w:bidi="ar"/>
              </w:rPr>
            </w:pPr>
          </w:p>
        </w:tc>
      </w:tr>
      <w:tr w14:paraId="217710F4">
        <w:tblPrEx>
          <w:tblCellMar>
            <w:top w:w="0" w:type="dxa"/>
            <w:left w:w="0" w:type="dxa"/>
            <w:bottom w:w="0" w:type="dxa"/>
            <w:right w:w="0" w:type="dxa"/>
          </w:tblCellMar>
        </w:tblPrEx>
        <w:trPr>
          <w:trHeight w:val="473" w:hRule="atLeast"/>
          <w:jc w:val="center"/>
        </w:trPr>
        <w:tc>
          <w:tcPr>
            <w:tcW w:w="6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ECBA775">
            <w:pPr>
              <w:widowControl/>
              <w:textAlignment w:val="center"/>
              <w:rPr>
                <w:rFonts w:ascii="宋体" w:hAnsi="宋体" w:eastAsia="宋体" w:cs="宋体"/>
                <w:color w:val="auto"/>
                <w:sz w:val="21"/>
                <w:szCs w:val="21"/>
                <w:highlight w:val="none"/>
                <w:lang w:val="en-US" w:eastAsia="zh-CN" w:bidi="ar"/>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3A46251">
            <w:pPr>
              <w:widowControl/>
              <w:textAlignment w:val="center"/>
              <w:rPr>
                <w:rFonts w:ascii="宋体" w:hAnsi="宋体" w:eastAsia="宋体" w:cs="宋体"/>
                <w:color w:val="auto"/>
                <w:sz w:val="21"/>
                <w:szCs w:val="21"/>
                <w:highlight w:val="none"/>
                <w:lang w:val="en-US" w:eastAsia="zh-CN" w:bidi="ar"/>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44690">
            <w:pPr>
              <w:widowControl/>
              <w:textAlignment w:val="center"/>
              <w:rPr>
                <w:rFonts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采用带有检疫性有害生物、危险性有害生物的植物进行绿化</w:t>
            </w:r>
            <w:r>
              <w:rPr>
                <w:rFonts w:hint="eastAsia" w:hAnsi="宋体" w:cs="宋体"/>
                <w:color w:val="auto"/>
                <w:sz w:val="21"/>
                <w:szCs w:val="21"/>
                <w:highlight w:val="none"/>
                <w:lang w:eastAsia="zh-CN"/>
              </w:rPr>
              <w:t>，</w:t>
            </w:r>
            <w:r>
              <w:rPr>
                <w:rFonts w:hint="eastAsia" w:hAnsi="宋体" w:cs="宋体"/>
                <w:color w:val="auto"/>
                <w:sz w:val="21"/>
                <w:szCs w:val="21"/>
                <w:highlight w:val="none"/>
                <w:lang w:bidi="ar"/>
              </w:rPr>
              <w:t>每</w:t>
            </w:r>
            <w:r>
              <w:rPr>
                <w:rFonts w:hint="eastAsia" w:hAnsi="宋体" w:cs="宋体"/>
                <w:color w:val="auto"/>
                <w:sz w:val="21"/>
                <w:szCs w:val="21"/>
                <w:highlight w:val="none"/>
                <w:lang w:val="en-US" w:eastAsia="zh-CN" w:bidi="ar"/>
              </w:rPr>
              <w:t>发现1处</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bidi="ar"/>
              </w:rPr>
              <w:t>0.5</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203C4">
            <w:pPr>
              <w:widowControl/>
              <w:jc w:val="center"/>
              <w:textAlignment w:val="center"/>
              <w:rPr>
                <w:rFonts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0.5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F21A8">
            <w:pPr>
              <w:widowControl/>
              <w:textAlignment w:val="center"/>
              <w:rPr>
                <w:rFonts w:ascii="宋体" w:hAnsi="宋体" w:eastAsia="宋体" w:cs="宋体"/>
                <w:color w:val="auto"/>
                <w:sz w:val="21"/>
                <w:szCs w:val="21"/>
                <w:highlight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E6AF4">
            <w:pPr>
              <w:widowControl/>
              <w:textAlignment w:val="center"/>
              <w:rPr>
                <w:rFonts w:ascii="宋体" w:hAnsi="宋体" w:eastAsia="宋体" w:cs="宋体"/>
                <w:color w:val="auto"/>
                <w:sz w:val="21"/>
                <w:szCs w:val="21"/>
                <w:highlight w:val="none"/>
                <w:lang w:val="en-US" w:eastAsia="zh-CN" w:bidi="ar"/>
              </w:rPr>
            </w:pPr>
          </w:p>
        </w:tc>
      </w:tr>
      <w:tr w14:paraId="448AAC16">
        <w:tblPrEx>
          <w:tblCellMar>
            <w:top w:w="0" w:type="dxa"/>
            <w:left w:w="0" w:type="dxa"/>
            <w:bottom w:w="0" w:type="dxa"/>
            <w:right w:w="0" w:type="dxa"/>
          </w:tblCellMar>
        </w:tblPrEx>
        <w:trPr>
          <w:trHeight w:val="699" w:hRule="atLeast"/>
          <w:jc w:val="center"/>
        </w:trPr>
        <w:tc>
          <w:tcPr>
            <w:tcW w:w="6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5C8BEFA">
            <w:pPr>
              <w:widowControl/>
              <w:textAlignment w:val="center"/>
              <w:rPr>
                <w:rFonts w:ascii="宋体" w:hAnsi="宋体" w:eastAsia="宋体" w:cs="宋体"/>
                <w:color w:val="auto"/>
                <w:sz w:val="21"/>
                <w:szCs w:val="21"/>
                <w:highlight w:val="none"/>
                <w:lang w:val="en-US" w:eastAsia="zh-CN" w:bidi="ar"/>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DBA488A">
            <w:pPr>
              <w:widowControl/>
              <w:textAlignment w:val="center"/>
              <w:rPr>
                <w:rFonts w:ascii="宋体" w:hAnsi="宋体" w:eastAsia="宋体" w:cs="宋体"/>
                <w:color w:val="auto"/>
                <w:sz w:val="21"/>
                <w:szCs w:val="21"/>
                <w:highlight w:val="none"/>
                <w:lang w:val="en-US" w:eastAsia="zh-CN" w:bidi="ar"/>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5604C">
            <w:pPr>
              <w:widowControl/>
              <w:textAlignment w:val="center"/>
              <w:rPr>
                <w:rFonts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公园内蚊、蝇、鼠、嫜螂、白蚁等有害生物防治工作不达标</w:t>
            </w:r>
            <w:r>
              <w:rPr>
                <w:rFonts w:hint="eastAsia" w:hAnsi="宋体" w:cs="宋体"/>
                <w:color w:val="auto"/>
                <w:sz w:val="21"/>
                <w:szCs w:val="21"/>
                <w:highlight w:val="none"/>
                <w:lang w:eastAsia="zh-CN"/>
              </w:rPr>
              <w:t>，</w:t>
            </w:r>
            <w:r>
              <w:rPr>
                <w:rFonts w:hint="eastAsia" w:hAnsi="宋体" w:cs="宋体"/>
                <w:color w:val="auto"/>
                <w:sz w:val="21"/>
                <w:szCs w:val="21"/>
                <w:highlight w:val="none"/>
                <w:lang w:bidi="ar"/>
              </w:rPr>
              <w:t>每</w:t>
            </w:r>
            <w:r>
              <w:rPr>
                <w:rFonts w:hint="eastAsia" w:hAnsi="宋体" w:cs="宋体"/>
                <w:color w:val="auto"/>
                <w:sz w:val="21"/>
                <w:szCs w:val="21"/>
                <w:highlight w:val="none"/>
                <w:lang w:val="en-US" w:eastAsia="zh-CN" w:bidi="ar"/>
              </w:rPr>
              <w:t>发现1处</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bidi="ar"/>
              </w:rPr>
              <w:t>0.</w:t>
            </w:r>
            <w:r>
              <w:rPr>
                <w:rFonts w:hint="eastAsia" w:hAnsi="宋体" w:cs="宋体"/>
                <w:color w:val="auto"/>
                <w:sz w:val="21"/>
                <w:szCs w:val="21"/>
                <w:highlight w:val="none"/>
                <w:lang w:bidi="ar"/>
              </w:rPr>
              <w:t>1分；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468D9">
            <w:pPr>
              <w:widowControl/>
              <w:jc w:val="center"/>
              <w:textAlignment w:val="center"/>
              <w:rPr>
                <w:rFonts w:hint="default"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0.1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6FB0B">
            <w:pPr>
              <w:widowControl/>
              <w:textAlignment w:val="center"/>
              <w:rPr>
                <w:rFonts w:ascii="宋体" w:hAnsi="宋体" w:eastAsia="宋体" w:cs="宋体"/>
                <w:color w:val="auto"/>
                <w:sz w:val="21"/>
                <w:szCs w:val="21"/>
                <w:highlight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E1BC2">
            <w:pPr>
              <w:widowControl/>
              <w:textAlignment w:val="center"/>
              <w:rPr>
                <w:rFonts w:ascii="宋体" w:hAnsi="宋体" w:eastAsia="宋体" w:cs="宋体"/>
                <w:color w:val="auto"/>
                <w:sz w:val="21"/>
                <w:szCs w:val="21"/>
                <w:highlight w:val="none"/>
                <w:lang w:val="en-US" w:eastAsia="zh-CN" w:bidi="ar"/>
              </w:rPr>
            </w:pPr>
          </w:p>
        </w:tc>
      </w:tr>
      <w:tr w14:paraId="7C51597D">
        <w:tblPrEx>
          <w:tblCellMar>
            <w:top w:w="0" w:type="dxa"/>
            <w:left w:w="0" w:type="dxa"/>
            <w:bottom w:w="0" w:type="dxa"/>
            <w:right w:w="0" w:type="dxa"/>
          </w:tblCellMar>
        </w:tblPrEx>
        <w:trPr>
          <w:trHeight w:val="955" w:hRule="atLeast"/>
          <w:jc w:val="center"/>
        </w:trPr>
        <w:tc>
          <w:tcPr>
            <w:tcW w:w="6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944425F">
            <w:pPr>
              <w:jc w:val="center"/>
              <w:rPr>
                <w:rFonts w:hAnsi="宋体" w:cs="宋体"/>
                <w:color w:val="auto"/>
                <w:sz w:val="21"/>
                <w:szCs w:val="21"/>
                <w:highlight w:val="none"/>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F82A86B">
            <w:pPr>
              <w:jc w:val="center"/>
              <w:rPr>
                <w:rFonts w:hAnsi="宋体" w:cs="宋体"/>
                <w:color w:val="auto"/>
                <w:sz w:val="21"/>
                <w:szCs w:val="21"/>
                <w:highlight w:val="none"/>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1FFA5">
            <w:pPr>
              <w:widowControl/>
              <w:textAlignment w:val="center"/>
              <w:rPr>
                <w:rFonts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9.</w:t>
            </w:r>
            <w:r>
              <w:rPr>
                <w:rFonts w:hint="eastAsia" w:ascii="宋体" w:hAnsi="宋体" w:eastAsia="宋体" w:cs="宋体"/>
                <w:color w:val="auto"/>
                <w:sz w:val="21"/>
                <w:szCs w:val="21"/>
                <w:highlight w:val="none"/>
              </w:rPr>
              <w:t>树木支架、栏杆、花基、绿地供排水、园路、公园公厕等设施缺损</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每发现1处扣0.1分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87063">
            <w:pPr>
              <w:widowControl/>
              <w:jc w:val="center"/>
              <w:textAlignment w:val="center"/>
              <w:rPr>
                <w:rFonts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0.1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26675">
            <w:pPr>
              <w:widowControl/>
              <w:textAlignment w:val="center"/>
              <w:rPr>
                <w:rFonts w:hint="eastAsia" w:ascii="宋体" w:hAnsi="宋体" w:eastAsia="宋体" w:cs="宋体"/>
                <w:color w:val="auto"/>
                <w:sz w:val="21"/>
                <w:szCs w:val="21"/>
                <w:highlight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C329B">
            <w:pPr>
              <w:widowControl/>
              <w:textAlignment w:val="center"/>
              <w:rPr>
                <w:rFonts w:ascii="宋体" w:hAnsi="宋体" w:eastAsia="宋体" w:cs="宋体"/>
                <w:color w:val="auto"/>
                <w:sz w:val="21"/>
                <w:szCs w:val="21"/>
                <w:highlight w:val="none"/>
                <w:lang w:val="en-US" w:eastAsia="zh-CN" w:bidi="ar"/>
              </w:rPr>
            </w:pPr>
          </w:p>
        </w:tc>
      </w:tr>
      <w:tr w14:paraId="588D7CB9">
        <w:tblPrEx>
          <w:tblCellMar>
            <w:top w:w="0" w:type="dxa"/>
            <w:left w:w="0" w:type="dxa"/>
            <w:bottom w:w="0" w:type="dxa"/>
            <w:right w:w="0" w:type="dxa"/>
          </w:tblCellMar>
        </w:tblPrEx>
        <w:trPr>
          <w:trHeight w:val="735" w:hRule="atLeast"/>
          <w:jc w:val="center"/>
        </w:trPr>
        <w:tc>
          <w:tcPr>
            <w:tcW w:w="6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2E974">
            <w:pPr>
              <w:jc w:val="center"/>
              <w:rPr>
                <w:rFonts w:hAnsi="宋体" w:cs="宋体"/>
                <w:color w:val="auto"/>
                <w:sz w:val="21"/>
                <w:szCs w:val="21"/>
                <w:highlight w:val="none"/>
              </w:rPr>
            </w:pPr>
          </w:p>
        </w:tc>
        <w:tc>
          <w:tcPr>
            <w:tcW w:w="1048"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AAA45">
            <w:pPr>
              <w:jc w:val="center"/>
              <w:rPr>
                <w:rFonts w:hAnsi="宋体" w:cs="宋体"/>
                <w:color w:val="auto"/>
                <w:sz w:val="21"/>
                <w:szCs w:val="21"/>
                <w:highlight w:val="none"/>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C2F72">
            <w:pPr>
              <w:widowControl/>
              <w:textAlignment w:val="center"/>
              <w:rPr>
                <w:rFonts w:hint="eastAsia"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10.</w:t>
            </w:r>
            <w:r>
              <w:rPr>
                <w:rFonts w:hint="eastAsia" w:ascii="宋体" w:hAnsi="宋体" w:eastAsia="宋体" w:cs="宋体"/>
                <w:color w:val="auto"/>
                <w:sz w:val="21"/>
                <w:szCs w:val="21"/>
                <w:highlight w:val="none"/>
              </w:rPr>
              <w:t>未</w:t>
            </w:r>
            <w:r>
              <w:rPr>
                <w:rFonts w:hint="eastAsia" w:hAnsi="宋体" w:cs="宋体"/>
                <w:color w:val="auto"/>
                <w:sz w:val="21"/>
                <w:szCs w:val="21"/>
                <w:highlight w:val="none"/>
                <w:lang w:bidi="ar"/>
              </w:rPr>
              <w:t>按规定格式</w:t>
            </w:r>
            <w:r>
              <w:rPr>
                <w:rFonts w:hint="eastAsia" w:hAnsi="宋体" w:cs="宋体"/>
                <w:color w:val="auto"/>
                <w:sz w:val="21"/>
                <w:szCs w:val="21"/>
                <w:highlight w:val="none"/>
                <w:lang w:val="en-US" w:eastAsia="zh-CN" w:bidi="ar"/>
              </w:rPr>
              <w:t>和要求</w:t>
            </w:r>
            <w:r>
              <w:rPr>
                <w:rFonts w:hint="eastAsia" w:ascii="宋体" w:hAnsi="宋体" w:eastAsia="宋体" w:cs="宋体"/>
                <w:color w:val="auto"/>
                <w:sz w:val="21"/>
                <w:szCs w:val="21"/>
                <w:highlight w:val="none"/>
              </w:rPr>
              <w:t>健全</w:t>
            </w:r>
            <w:r>
              <w:rPr>
                <w:rFonts w:hint="eastAsia" w:ascii="宋体" w:hAnsi="宋体" w:eastAsia="宋体" w:cs="宋体"/>
                <w:color w:val="auto"/>
                <w:sz w:val="21"/>
                <w:szCs w:val="21"/>
                <w:highlight w:val="none"/>
                <w:lang w:val="en-US" w:eastAsia="zh-CN"/>
              </w:rPr>
              <w:t>园林绿化日常管养</w:t>
            </w:r>
            <w:r>
              <w:rPr>
                <w:rFonts w:hint="eastAsia" w:hAnsi="宋体" w:cs="宋体"/>
                <w:color w:val="auto"/>
                <w:sz w:val="21"/>
                <w:szCs w:val="21"/>
                <w:highlight w:val="none"/>
                <w:lang w:val="en-US" w:eastAsia="zh-CN"/>
              </w:rPr>
              <w:t>等</w:t>
            </w:r>
            <w:r>
              <w:rPr>
                <w:rFonts w:hint="eastAsia" w:ascii="宋体" w:hAnsi="宋体" w:eastAsia="宋体" w:cs="宋体"/>
                <w:color w:val="auto"/>
                <w:sz w:val="21"/>
                <w:szCs w:val="21"/>
                <w:highlight w:val="none"/>
              </w:rPr>
              <w:t>台账的</w:t>
            </w:r>
            <w:r>
              <w:rPr>
                <w:rFonts w:hint="eastAsia" w:hAnsi="宋体" w:cs="宋体"/>
                <w:color w:val="auto"/>
                <w:sz w:val="21"/>
                <w:szCs w:val="21"/>
                <w:highlight w:val="none"/>
                <w:lang w:bidi="ar"/>
              </w:rPr>
              <w:t>，每发现1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bidi="ar"/>
              </w:rPr>
              <w:t>1</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A86C7">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F2393">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1A3B9">
            <w:pPr>
              <w:rPr>
                <w:rFonts w:ascii="宋体" w:hAnsi="宋体" w:eastAsia="宋体" w:cs="宋体"/>
                <w:color w:val="auto"/>
                <w:sz w:val="21"/>
                <w:szCs w:val="21"/>
                <w:highlight w:val="none"/>
                <w:lang w:val="en-US" w:eastAsia="zh-CN" w:bidi="ar-SA"/>
              </w:rPr>
            </w:pPr>
          </w:p>
        </w:tc>
      </w:tr>
      <w:tr w14:paraId="4554538B">
        <w:tblPrEx>
          <w:tblCellMar>
            <w:top w:w="0" w:type="dxa"/>
            <w:left w:w="0" w:type="dxa"/>
            <w:bottom w:w="0" w:type="dxa"/>
            <w:right w:w="0" w:type="dxa"/>
          </w:tblCellMar>
        </w:tblPrEx>
        <w:trPr>
          <w:trHeight w:val="560" w:hRule="atLeast"/>
          <w:jc w:val="center"/>
        </w:trPr>
        <w:tc>
          <w:tcPr>
            <w:tcW w:w="64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11A892F">
            <w:pPr>
              <w:jc w:val="center"/>
              <w:rPr>
                <w:rFonts w:hint="default"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SA"/>
              </w:rPr>
              <w:t>五、垃圾分类管理</w:t>
            </w:r>
          </w:p>
        </w:tc>
        <w:tc>
          <w:tcPr>
            <w:tcW w:w="1048"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DD664F2">
            <w:pPr>
              <w:jc w:val="center"/>
              <w:rPr>
                <w:rFonts w:hint="eastAsia"/>
                <w:color w:val="auto"/>
                <w:szCs w:val="21"/>
                <w:highlight w:val="none"/>
                <w:lang w:val="en-US" w:eastAsia="zh-CN"/>
              </w:rPr>
            </w:pPr>
            <w:r>
              <w:rPr>
                <w:rFonts w:hint="eastAsia"/>
                <w:color w:val="auto"/>
                <w:szCs w:val="21"/>
                <w:highlight w:val="none"/>
                <w:lang w:val="en-US" w:eastAsia="zh-CN"/>
              </w:rPr>
              <w:t>15分</w:t>
            </w:r>
          </w:p>
          <w:p w14:paraId="1415FAFD">
            <w:pPr>
              <w:pStyle w:val="2"/>
              <w:rPr>
                <w:rFonts w:hint="default"/>
                <w:color w:val="auto"/>
                <w:highlight w:val="none"/>
                <w:lang w:val="en-US" w:eastAsia="zh-CN"/>
              </w:rPr>
            </w:pPr>
            <w:r>
              <w:rPr>
                <w:rFonts w:hint="eastAsia" w:hAnsi="宋体" w:cs="宋体"/>
                <w:color w:val="auto"/>
                <w:sz w:val="21"/>
                <w:szCs w:val="21"/>
                <w:highlight w:val="none"/>
                <w:lang w:val="en-US" w:eastAsia="zh-CN" w:bidi="ar"/>
              </w:rPr>
              <w:t>(扣完为止)</w:t>
            </w: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B0EC1">
            <w:pPr>
              <w:widowControl/>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rPr>
              <w:t>未按分类投放模式配置分类收集容器，分类收集容器破损、脏污、标识规范不清晰，未结合实际设置投放指引牌</w:t>
            </w:r>
            <w:r>
              <w:rPr>
                <w:rFonts w:hint="eastAsia" w:hAnsi="宋体" w:cs="宋体"/>
                <w:color w:val="auto"/>
                <w:sz w:val="21"/>
                <w:szCs w:val="21"/>
                <w:highlight w:val="none"/>
                <w:lang w:eastAsia="zh-CN"/>
              </w:rPr>
              <w:t>，</w:t>
            </w:r>
            <w:r>
              <w:rPr>
                <w:rFonts w:hint="eastAsia" w:hAnsi="宋体" w:cs="宋体"/>
                <w:color w:val="auto"/>
                <w:sz w:val="21"/>
                <w:szCs w:val="21"/>
                <w:highlight w:val="none"/>
                <w:lang w:bidi="ar"/>
              </w:rPr>
              <w:t>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0.5</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601C3">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0.5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479E6">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1A8D5">
            <w:pPr>
              <w:rPr>
                <w:rFonts w:hint="default" w:ascii="宋体" w:hAnsi="宋体" w:eastAsia="宋体" w:cs="宋体"/>
                <w:color w:val="auto"/>
                <w:sz w:val="21"/>
                <w:szCs w:val="21"/>
                <w:highlight w:val="none"/>
                <w:lang w:val="en-US" w:eastAsia="zh-CN" w:bidi="ar-SA"/>
              </w:rPr>
            </w:pPr>
          </w:p>
        </w:tc>
      </w:tr>
      <w:tr w14:paraId="3BF4A4A4">
        <w:tblPrEx>
          <w:tblCellMar>
            <w:top w:w="0" w:type="dxa"/>
            <w:left w:w="0" w:type="dxa"/>
            <w:bottom w:w="0" w:type="dxa"/>
            <w:right w:w="0" w:type="dxa"/>
          </w:tblCellMar>
        </w:tblPrEx>
        <w:trPr>
          <w:trHeight w:val="560" w:hRule="atLeast"/>
          <w:jc w:val="center"/>
        </w:trPr>
        <w:tc>
          <w:tcPr>
            <w:tcW w:w="6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7BE1A00">
            <w:pPr>
              <w:jc w:val="center"/>
              <w:rPr>
                <w:rFonts w:ascii="宋体" w:hAnsi="宋体" w:eastAsia="宋体" w:cs="宋体"/>
                <w:color w:val="auto"/>
                <w:sz w:val="21"/>
                <w:szCs w:val="21"/>
                <w:highlight w:val="none"/>
                <w:lang w:val="en-US" w:eastAsia="zh-CN" w:bidi="ar-SA"/>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2A9331A">
            <w:pPr>
              <w:jc w:val="center"/>
              <w:rPr>
                <w:rFonts w:ascii="宋体" w:hAnsi="宋体" w:eastAsia="宋体" w:cs="宋体"/>
                <w:color w:val="auto"/>
                <w:sz w:val="21"/>
                <w:szCs w:val="21"/>
                <w:highlight w:val="none"/>
                <w:lang w:val="en-US" w:eastAsia="zh-CN" w:bidi="ar-SA"/>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C9564">
            <w:pPr>
              <w:widowControl/>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rPr>
              <w:t>未按要求将垃圾分类投放、收集、运输</w:t>
            </w:r>
            <w:r>
              <w:rPr>
                <w:rFonts w:hint="eastAsia" w:hAnsi="宋体" w:cs="宋体"/>
                <w:color w:val="auto"/>
                <w:sz w:val="21"/>
                <w:szCs w:val="21"/>
                <w:highlight w:val="none"/>
                <w:lang w:eastAsia="zh-CN"/>
              </w:rPr>
              <w:t>，</w:t>
            </w:r>
            <w:r>
              <w:rPr>
                <w:rFonts w:hint="eastAsia" w:hAnsi="宋体" w:cs="宋体"/>
                <w:color w:val="auto"/>
                <w:sz w:val="21"/>
                <w:szCs w:val="21"/>
                <w:highlight w:val="none"/>
                <w:lang w:bidi="ar"/>
              </w:rPr>
              <w:t>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0.5</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70632">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0.5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6DEE1">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4534C">
            <w:pPr>
              <w:rPr>
                <w:rFonts w:hint="default" w:ascii="宋体" w:hAnsi="宋体" w:eastAsia="宋体" w:cs="宋体"/>
                <w:color w:val="auto"/>
                <w:sz w:val="21"/>
                <w:szCs w:val="21"/>
                <w:highlight w:val="none"/>
                <w:lang w:val="en-US" w:eastAsia="zh-CN" w:bidi="ar-SA"/>
              </w:rPr>
            </w:pPr>
          </w:p>
        </w:tc>
      </w:tr>
      <w:tr w14:paraId="6C68442D">
        <w:tblPrEx>
          <w:tblCellMar>
            <w:top w:w="0" w:type="dxa"/>
            <w:left w:w="0" w:type="dxa"/>
            <w:bottom w:w="0" w:type="dxa"/>
            <w:right w:w="0" w:type="dxa"/>
          </w:tblCellMar>
        </w:tblPrEx>
        <w:trPr>
          <w:trHeight w:val="560" w:hRule="atLeast"/>
          <w:jc w:val="center"/>
        </w:trPr>
        <w:tc>
          <w:tcPr>
            <w:tcW w:w="6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F25E052">
            <w:pPr>
              <w:jc w:val="center"/>
              <w:rPr>
                <w:rFonts w:ascii="宋体" w:hAnsi="宋体" w:eastAsia="宋体" w:cs="宋体"/>
                <w:color w:val="auto"/>
                <w:sz w:val="21"/>
                <w:szCs w:val="21"/>
                <w:highlight w:val="none"/>
                <w:lang w:val="en-US" w:eastAsia="zh-CN" w:bidi="ar-SA"/>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177F919">
            <w:pPr>
              <w:jc w:val="center"/>
              <w:rPr>
                <w:rFonts w:ascii="宋体" w:hAnsi="宋体" w:eastAsia="宋体" w:cs="宋体"/>
                <w:color w:val="auto"/>
                <w:sz w:val="21"/>
                <w:szCs w:val="21"/>
                <w:highlight w:val="none"/>
                <w:lang w:val="en-US" w:eastAsia="zh-CN" w:bidi="ar-SA"/>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C602D">
            <w:pPr>
              <w:widowControl/>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rPr>
              <w:t>垃圾分类投放点及周边2米内出现垃圾落地情况、杂物堆放、地面脏污</w:t>
            </w:r>
            <w:r>
              <w:rPr>
                <w:rFonts w:hint="eastAsia" w:hAnsi="宋体" w:cs="宋体"/>
                <w:color w:val="auto"/>
                <w:sz w:val="21"/>
                <w:szCs w:val="21"/>
                <w:highlight w:val="none"/>
                <w:lang w:eastAsia="zh-CN"/>
              </w:rPr>
              <w:t>；</w:t>
            </w:r>
            <w:r>
              <w:rPr>
                <w:rFonts w:hint="eastAsia" w:hAnsi="宋体" w:cs="宋体"/>
                <w:color w:val="auto"/>
                <w:sz w:val="21"/>
                <w:szCs w:val="21"/>
                <w:highlight w:val="none"/>
                <w:lang w:bidi="ar"/>
              </w:rPr>
              <w:t>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0.2</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14E19">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0.2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05BDA">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CD9C3">
            <w:pPr>
              <w:rPr>
                <w:rFonts w:hint="default" w:ascii="宋体" w:hAnsi="宋体" w:eastAsia="宋体" w:cs="宋体"/>
                <w:color w:val="auto"/>
                <w:sz w:val="21"/>
                <w:szCs w:val="21"/>
                <w:highlight w:val="none"/>
                <w:lang w:val="en-US" w:eastAsia="zh-CN" w:bidi="ar-SA"/>
              </w:rPr>
            </w:pPr>
          </w:p>
        </w:tc>
      </w:tr>
      <w:tr w14:paraId="0F23A471">
        <w:tblPrEx>
          <w:tblCellMar>
            <w:top w:w="0" w:type="dxa"/>
            <w:left w:w="0" w:type="dxa"/>
            <w:bottom w:w="0" w:type="dxa"/>
            <w:right w:w="0" w:type="dxa"/>
          </w:tblCellMar>
        </w:tblPrEx>
        <w:trPr>
          <w:trHeight w:val="560" w:hRule="atLeast"/>
          <w:jc w:val="center"/>
        </w:trPr>
        <w:tc>
          <w:tcPr>
            <w:tcW w:w="6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E46EFA3">
            <w:pPr>
              <w:jc w:val="center"/>
              <w:rPr>
                <w:rFonts w:ascii="宋体" w:hAnsi="宋体" w:eastAsia="宋体" w:cs="宋体"/>
                <w:color w:val="auto"/>
                <w:sz w:val="21"/>
                <w:szCs w:val="21"/>
                <w:highlight w:val="none"/>
                <w:lang w:val="en-US" w:eastAsia="zh-CN" w:bidi="ar-SA"/>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E8E8BC6">
            <w:pPr>
              <w:jc w:val="center"/>
              <w:rPr>
                <w:rFonts w:ascii="宋体" w:hAnsi="宋体" w:eastAsia="宋体" w:cs="宋体"/>
                <w:color w:val="auto"/>
                <w:sz w:val="21"/>
                <w:szCs w:val="21"/>
                <w:highlight w:val="none"/>
                <w:lang w:val="en-US" w:eastAsia="zh-CN" w:bidi="ar-SA"/>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C3598">
            <w:pPr>
              <w:widowControl/>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4.未按要求在配置人员到</w:t>
            </w:r>
            <w:r>
              <w:rPr>
                <w:rFonts w:hint="eastAsia" w:ascii="宋体" w:hAnsi="宋体" w:eastAsia="宋体" w:cs="宋体"/>
                <w:color w:val="auto"/>
                <w:sz w:val="21"/>
                <w:szCs w:val="21"/>
                <w:highlight w:val="none"/>
              </w:rPr>
              <w:t>垃圾分类投放点</w:t>
            </w:r>
            <w:r>
              <w:rPr>
                <w:rFonts w:hint="eastAsia" w:ascii="宋体" w:hAnsi="宋体" w:eastAsia="宋体" w:cs="宋体"/>
                <w:color w:val="auto"/>
                <w:sz w:val="21"/>
                <w:szCs w:val="21"/>
                <w:highlight w:val="none"/>
                <w:lang w:val="en-US" w:eastAsia="zh-CN" w:bidi="ar"/>
              </w:rPr>
              <w:t>指引居民进行分类投放，</w:t>
            </w:r>
            <w:r>
              <w:rPr>
                <w:rFonts w:hint="eastAsia" w:hAnsi="宋体" w:cs="宋体"/>
                <w:color w:val="auto"/>
                <w:sz w:val="21"/>
                <w:szCs w:val="21"/>
                <w:highlight w:val="none"/>
                <w:lang w:bidi="ar"/>
              </w:rPr>
              <w:t>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0.1</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40556">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0.1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FA1DA">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33074">
            <w:pPr>
              <w:rPr>
                <w:rFonts w:hint="default" w:ascii="宋体" w:hAnsi="宋体" w:eastAsia="宋体" w:cs="宋体"/>
                <w:color w:val="auto"/>
                <w:sz w:val="21"/>
                <w:szCs w:val="21"/>
                <w:highlight w:val="none"/>
                <w:lang w:val="en-US" w:eastAsia="zh-CN" w:bidi="ar-SA"/>
              </w:rPr>
            </w:pPr>
          </w:p>
        </w:tc>
      </w:tr>
      <w:tr w14:paraId="2B78917E">
        <w:tblPrEx>
          <w:tblCellMar>
            <w:top w:w="0" w:type="dxa"/>
            <w:left w:w="0" w:type="dxa"/>
            <w:bottom w:w="0" w:type="dxa"/>
            <w:right w:w="0" w:type="dxa"/>
          </w:tblCellMar>
        </w:tblPrEx>
        <w:trPr>
          <w:trHeight w:val="704" w:hRule="atLeast"/>
          <w:jc w:val="center"/>
        </w:trPr>
        <w:tc>
          <w:tcPr>
            <w:tcW w:w="6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6EE4BB1">
            <w:pPr>
              <w:jc w:val="center"/>
              <w:rPr>
                <w:rFonts w:ascii="宋体" w:hAnsi="宋体" w:eastAsia="宋体" w:cs="宋体"/>
                <w:color w:val="auto"/>
                <w:sz w:val="21"/>
                <w:szCs w:val="21"/>
                <w:highlight w:val="none"/>
                <w:lang w:val="en-US" w:eastAsia="zh-CN" w:bidi="ar-SA"/>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F107CEE">
            <w:pPr>
              <w:jc w:val="center"/>
              <w:rPr>
                <w:rFonts w:ascii="宋体" w:hAnsi="宋体" w:eastAsia="宋体" w:cs="宋体"/>
                <w:color w:val="auto"/>
                <w:sz w:val="21"/>
                <w:szCs w:val="21"/>
                <w:highlight w:val="none"/>
                <w:lang w:val="en-US" w:eastAsia="zh-CN" w:bidi="ar-SA"/>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703FC">
            <w:pPr>
              <w:widowControl/>
              <w:textAlignment w:val="center"/>
              <w:rPr>
                <w:rFonts w:hint="default"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rPr>
              <w:t>5.按上级文件配合工作，不配合街道及有关部门开展做好垃圾分类宣传、指引及执法工作的，</w:t>
            </w:r>
            <w:r>
              <w:rPr>
                <w:rFonts w:hint="eastAsia" w:hAnsi="宋体" w:cs="宋体"/>
                <w:color w:val="auto"/>
                <w:sz w:val="21"/>
                <w:szCs w:val="21"/>
                <w:highlight w:val="none"/>
                <w:lang w:bidi="ar"/>
              </w:rPr>
              <w:t>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0.5</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D8630">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0.5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B7FB6">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C2282">
            <w:pPr>
              <w:rPr>
                <w:rFonts w:hint="default" w:ascii="宋体" w:hAnsi="宋体" w:eastAsia="宋体" w:cs="宋体"/>
                <w:color w:val="auto"/>
                <w:sz w:val="21"/>
                <w:szCs w:val="21"/>
                <w:highlight w:val="none"/>
                <w:lang w:val="en-US" w:eastAsia="zh-CN" w:bidi="ar-SA"/>
              </w:rPr>
            </w:pPr>
          </w:p>
        </w:tc>
      </w:tr>
      <w:tr w14:paraId="4A729F52">
        <w:tblPrEx>
          <w:tblCellMar>
            <w:top w:w="0" w:type="dxa"/>
            <w:left w:w="0" w:type="dxa"/>
            <w:bottom w:w="0" w:type="dxa"/>
            <w:right w:w="0" w:type="dxa"/>
          </w:tblCellMar>
        </w:tblPrEx>
        <w:trPr>
          <w:trHeight w:val="781" w:hRule="atLeast"/>
          <w:jc w:val="center"/>
        </w:trPr>
        <w:tc>
          <w:tcPr>
            <w:tcW w:w="64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CDBFA">
            <w:pPr>
              <w:jc w:val="center"/>
              <w:rPr>
                <w:rFonts w:ascii="宋体" w:hAnsi="宋体" w:eastAsia="宋体" w:cs="宋体"/>
                <w:color w:val="auto"/>
                <w:sz w:val="21"/>
                <w:szCs w:val="21"/>
                <w:highlight w:val="none"/>
                <w:lang w:val="en-US" w:eastAsia="zh-CN" w:bidi="ar-SA"/>
              </w:rPr>
            </w:pPr>
          </w:p>
        </w:tc>
        <w:tc>
          <w:tcPr>
            <w:tcW w:w="1048"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6D243">
            <w:pPr>
              <w:jc w:val="center"/>
              <w:rPr>
                <w:rFonts w:ascii="宋体" w:hAnsi="宋体" w:eastAsia="宋体" w:cs="宋体"/>
                <w:color w:val="auto"/>
                <w:sz w:val="21"/>
                <w:szCs w:val="21"/>
                <w:highlight w:val="none"/>
                <w:lang w:val="en-US" w:eastAsia="zh-CN" w:bidi="ar-SA"/>
              </w:rPr>
            </w:pPr>
          </w:p>
        </w:tc>
        <w:tc>
          <w:tcPr>
            <w:tcW w:w="4843" w:type="dxa"/>
            <w:gridSpan w:val="3"/>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C1F4F09">
            <w:pPr>
              <w:widowControl/>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rPr>
              <w:t>6.</w:t>
            </w:r>
            <w:r>
              <w:rPr>
                <w:rFonts w:hint="eastAsia" w:hAnsi="宋体" w:cs="宋体"/>
                <w:color w:val="auto"/>
                <w:sz w:val="21"/>
                <w:szCs w:val="21"/>
                <w:highlight w:val="none"/>
                <w:lang w:val="en-US" w:eastAsia="zh-CN"/>
              </w:rPr>
              <w:t>路面、巷口放有露天桶，或随意放置流动保洁桶，</w:t>
            </w:r>
            <w:r>
              <w:rPr>
                <w:rFonts w:hint="eastAsia" w:hAnsi="宋体" w:cs="宋体"/>
                <w:color w:val="auto"/>
                <w:sz w:val="21"/>
                <w:szCs w:val="21"/>
                <w:highlight w:val="none"/>
                <w:lang w:bidi="ar"/>
              </w:rPr>
              <w:t>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0.2</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C7B40">
            <w:pPr>
              <w:widowControl/>
              <w:jc w:val="center"/>
              <w:textAlignment w:val="center"/>
              <w:rPr>
                <w:rFonts w:hint="default"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0.2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F02BC">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3CF93">
            <w:pPr>
              <w:rPr>
                <w:rFonts w:hint="default" w:ascii="宋体" w:hAnsi="宋体" w:eastAsia="宋体" w:cs="宋体"/>
                <w:color w:val="auto"/>
                <w:sz w:val="21"/>
                <w:szCs w:val="21"/>
                <w:highlight w:val="none"/>
                <w:lang w:val="en-US" w:eastAsia="zh-CN" w:bidi="ar-SA"/>
              </w:rPr>
            </w:pPr>
          </w:p>
        </w:tc>
      </w:tr>
      <w:tr w14:paraId="6DE860ED">
        <w:tblPrEx>
          <w:tblCellMar>
            <w:top w:w="0" w:type="dxa"/>
            <w:left w:w="0" w:type="dxa"/>
            <w:bottom w:w="0" w:type="dxa"/>
            <w:right w:w="0" w:type="dxa"/>
          </w:tblCellMar>
        </w:tblPrEx>
        <w:trPr>
          <w:trHeight w:val="748" w:hRule="atLeast"/>
          <w:jc w:val="center"/>
        </w:trPr>
        <w:tc>
          <w:tcPr>
            <w:tcW w:w="64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29B6">
            <w:pPr>
              <w:jc w:val="center"/>
              <w:rPr>
                <w:rFonts w:ascii="宋体" w:hAnsi="宋体" w:eastAsia="宋体" w:cs="宋体"/>
                <w:color w:val="auto"/>
                <w:sz w:val="21"/>
                <w:szCs w:val="21"/>
                <w:highlight w:val="none"/>
                <w:lang w:val="en-US" w:eastAsia="zh-CN" w:bidi="ar-SA"/>
              </w:rPr>
            </w:pPr>
          </w:p>
        </w:tc>
        <w:tc>
          <w:tcPr>
            <w:tcW w:w="1048"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99916">
            <w:pPr>
              <w:jc w:val="center"/>
              <w:rPr>
                <w:rFonts w:ascii="宋体" w:hAnsi="宋体" w:eastAsia="宋体" w:cs="宋体"/>
                <w:color w:val="auto"/>
                <w:sz w:val="21"/>
                <w:szCs w:val="21"/>
                <w:highlight w:val="none"/>
                <w:lang w:val="en-US" w:eastAsia="zh-CN" w:bidi="ar-SA"/>
              </w:rPr>
            </w:pPr>
          </w:p>
        </w:tc>
        <w:tc>
          <w:tcPr>
            <w:tcW w:w="4843" w:type="dxa"/>
            <w:gridSpan w:val="3"/>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9DDFE">
            <w:pPr>
              <w:widowControl/>
              <w:textAlignment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未建立健全垃圾分类台账，</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投放点管养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消毒</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bidi="ar"/>
              </w:rPr>
              <w:t>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FE5A1">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B706B">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A9E7A">
            <w:pPr>
              <w:rPr>
                <w:rFonts w:hint="default" w:ascii="宋体" w:hAnsi="宋体" w:eastAsia="宋体" w:cs="宋体"/>
                <w:color w:val="auto"/>
                <w:sz w:val="21"/>
                <w:szCs w:val="21"/>
                <w:highlight w:val="none"/>
                <w:lang w:val="en-US" w:eastAsia="zh-CN" w:bidi="ar-SA"/>
              </w:rPr>
            </w:pPr>
          </w:p>
        </w:tc>
      </w:tr>
      <w:tr w14:paraId="0EF69261">
        <w:tblPrEx>
          <w:tblCellMar>
            <w:top w:w="0" w:type="dxa"/>
            <w:left w:w="0" w:type="dxa"/>
            <w:bottom w:w="0" w:type="dxa"/>
            <w:right w:w="0" w:type="dxa"/>
          </w:tblCellMar>
        </w:tblPrEx>
        <w:trPr>
          <w:trHeight w:val="1359" w:hRule="atLeast"/>
          <w:jc w:val="center"/>
        </w:trPr>
        <w:tc>
          <w:tcPr>
            <w:tcW w:w="64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9187DA3">
            <w:pPr>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六、环卫车辆及停车场管理</w:t>
            </w:r>
          </w:p>
        </w:tc>
        <w:tc>
          <w:tcPr>
            <w:tcW w:w="1048"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FEBC6EF">
            <w:pPr>
              <w:jc w:val="center"/>
              <w:rPr>
                <w:rFonts w:hint="eastAsia"/>
                <w:color w:val="auto"/>
                <w:szCs w:val="21"/>
                <w:highlight w:val="none"/>
                <w:lang w:val="en-US" w:eastAsia="zh-CN"/>
              </w:rPr>
            </w:pPr>
            <w:r>
              <w:rPr>
                <w:rFonts w:hint="eastAsia"/>
                <w:color w:val="auto"/>
                <w:szCs w:val="21"/>
                <w:highlight w:val="none"/>
                <w:lang w:val="en-US" w:eastAsia="zh-CN"/>
              </w:rPr>
              <w:t>10分</w:t>
            </w:r>
          </w:p>
          <w:p w14:paraId="63E1CA87">
            <w:pPr>
              <w:pStyle w:val="2"/>
              <w:rPr>
                <w:rFonts w:hint="default"/>
                <w:color w:val="auto"/>
                <w:highlight w:val="none"/>
                <w:lang w:val="en-US" w:eastAsia="zh-CN"/>
              </w:rPr>
            </w:pPr>
            <w:r>
              <w:rPr>
                <w:rFonts w:hint="eastAsia" w:hAnsi="宋体" w:cs="宋体"/>
                <w:color w:val="auto"/>
                <w:sz w:val="21"/>
                <w:szCs w:val="21"/>
                <w:highlight w:val="none"/>
                <w:lang w:val="en-US" w:eastAsia="zh-CN" w:bidi="ar"/>
              </w:rPr>
              <w:t>(扣完为止)</w:t>
            </w: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09D1F">
            <w:pPr>
              <w:widowControl/>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rPr>
              <w:t>1.车辆外观。环卫作业车辆（含垃圾运输车、洒水车、扫路车等）外观不干净整洁，有积灰、有污迹、有油漆脱落、有积存垃圾，标识与市的要求不一致，警告、警示标识缺失</w:t>
            </w:r>
            <w:r>
              <w:rPr>
                <w:rFonts w:hint="eastAsia" w:hAnsi="宋体" w:cs="宋体"/>
                <w:color w:val="auto"/>
                <w:sz w:val="21"/>
                <w:szCs w:val="21"/>
                <w:highlight w:val="none"/>
                <w:lang w:eastAsia="zh-CN"/>
              </w:rPr>
              <w:t>，</w:t>
            </w:r>
            <w:r>
              <w:rPr>
                <w:rFonts w:hint="eastAsia" w:hAnsi="宋体" w:cs="宋体"/>
                <w:color w:val="auto"/>
                <w:sz w:val="21"/>
                <w:szCs w:val="21"/>
                <w:highlight w:val="none"/>
                <w:lang w:bidi="ar"/>
              </w:rPr>
              <w:t>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0.2</w:t>
            </w:r>
            <w:r>
              <w:rPr>
                <w:rFonts w:hint="eastAsia" w:hAnsi="宋体" w:cs="宋体"/>
                <w:color w:val="auto"/>
                <w:sz w:val="21"/>
                <w:szCs w:val="21"/>
                <w:highlight w:val="none"/>
                <w:lang w:bidi="ar"/>
              </w:rPr>
              <w:t>分；</w:t>
            </w:r>
            <w:r>
              <w:rPr>
                <w:rFonts w:hint="eastAsia" w:hAnsi="宋体" w:cs="宋体"/>
                <w:color w:val="auto"/>
                <w:sz w:val="21"/>
                <w:szCs w:val="21"/>
                <w:highlight w:val="none"/>
                <w:lang w:val="en-US" w:eastAsia="zh-CN"/>
              </w:rPr>
              <w:t>；</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DC90E">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0.2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75D38">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53A55">
            <w:pPr>
              <w:rPr>
                <w:rFonts w:hint="default" w:ascii="宋体" w:hAnsi="宋体" w:eastAsia="宋体" w:cs="宋体"/>
                <w:color w:val="auto"/>
                <w:sz w:val="21"/>
                <w:szCs w:val="21"/>
                <w:highlight w:val="none"/>
                <w:lang w:val="en-US" w:eastAsia="zh-CN" w:bidi="ar-SA"/>
              </w:rPr>
            </w:pPr>
          </w:p>
        </w:tc>
      </w:tr>
      <w:tr w14:paraId="21255691">
        <w:tblPrEx>
          <w:tblCellMar>
            <w:top w:w="0" w:type="dxa"/>
            <w:left w:w="0" w:type="dxa"/>
            <w:bottom w:w="0" w:type="dxa"/>
            <w:right w:w="0" w:type="dxa"/>
          </w:tblCellMar>
        </w:tblPrEx>
        <w:trPr>
          <w:trHeight w:val="560" w:hRule="atLeast"/>
          <w:jc w:val="center"/>
        </w:trPr>
        <w:tc>
          <w:tcPr>
            <w:tcW w:w="6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8A793D9">
            <w:pPr>
              <w:jc w:val="center"/>
              <w:rPr>
                <w:rFonts w:ascii="宋体" w:hAnsi="宋体" w:eastAsia="宋体" w:cs="宋体"/>
                <w:color w:val="auto"/>
                <w:sz w:val="21"/>
                <w:szCs w:val="21"/>
                <w:highlight w:val="none"/>
                <w:lang w:val="en-US" w:eastAsia="zh-CN" w:bidi="ar-SA"/>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B6333B4">
            <w:pPr>
              <w:jc w:val="center"/>
              <w:rPr>
                <w:rFonts w:ascii="宋体" w:hAnsi="宋体" w:eastAsia="宋体" w:cs="宋体"/>
                <w:color w:val="auto"/>
                <w:sz w:val="21"/>
                <w:szCs w:val="21"/>
                <w:highlight w:val="none"/>
                <w:lang w:val="en-US" w:eastAsia="zh-CN" w:bidi="ar-SA"/>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4C03A">
            <w:pPr>
              <w:widowControl/>
              <w:textAlignment w:val="center"/>
              <w:rPr>
                <w:rFonts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rPr>
              <w:t>2.车辆作业。车辆运输垃圾过程中外挂垃圾，排水阀未关闭，沿途垃圾漏撒、污水滴漏， 进出厂（站）未按要求排放污水，有超载压桶现象。垃圾远途运输车辆压运大型绿化垃圾 、废弃家具、建筑废弃物、工业垃圾等，垃圾分类收运不合格</w:t>
            </w:r>
            <w:r>
              <w:rPr>
                <w:rFonts w:hint="eastAsia" w:hAnsi="宋体" w:cs="宋体"/>
                <w:color w:val="auto"/>
                <w:sz w:val="21"/>
                <w:szCs w:val="21"/>
                <w:highlight w:val="none"/>
                <w:lang w:eastAsia="zh-CN"/>
              </w:rPr>
              <w:t>，</w:t>
            </w:r>
            <w:r>
              <w:rPr>
                <w:rFonts w:hint="eastAsia" w:hAnsi="宋体" w:cs="宋体"/>
                <w:color w:val="auto"/>
                <w:sz w:val="21"/>
                <w:szCs w:val="21"/>
                <w:highlight w:val="none"/>
                <w:lang w:bidi="ar"/>
              </w:rPr>
              <w:t>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71DDA">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C7D57">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47068">
            <w:pPr>
              <w:rPr>
                <w:rFonts w:hint="default" w:ascii="宋体" w:hAnsi="宋体" w:eastAsia="宋体" w:cs="宋体"/>
                <w:color w:val="auto"/>
                <w:sz w:val="21"/>
                <w:szCs w:val="21"/>
                <w:highlight w:val="none"/>
                <w:lang w:val="en-US" w:eastAsia="zh-CN" w:bidi="ar-SA"/>
              </w:rPr>
            </w:pPr>
          </w:p>
        </w:tc>
      </w:tr>
      <w:tr w14:paraId="394E8122">
        <w:tblPrEx>
          <w:tblCellMar>
            <w:top w:w="0" w:type="dxa"/>
            <w:left w:w="0" w:type="dxa"/>
            <w:bottom w:w="0" w:type="dxa"/>
            <w:right w:w="0" w:type="dxa"/>
          </w:tblCellMar>
        </w:tblPrEx>
        <w:trPr>
          <w:trHeight w:val="1385" w:hRule="atLeast"/>
          <w:jc w:val="center"/>
        </w:trPr>
        <w:tc>
          <w:tcPr>
            <w:tcW w:w="6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0517C59">
            <w:pPr>
              <w:jc w:val="center"/>
              <w:rPr>
                <w:rFonts w:ascii="宋体" w:hAnsi="宋体" w:eastAsia="宋体" w:cs="宋体"/>
                <w:color w:val="auto"/>
                <w:sz w:val="21"/>
                <w:szCs w:val="21"/>
                <w:highlight w:val="none"/>
                <w:lang w:val="en-US" w:eastAsia="zh-CN" w:bidi="ar-SA"/>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39DAEA2">
            <w:pPr>
              <w:jc w:val="center"/>
              <w:rPr>
                <w:rFonts w:ascii="宋体" w:hAnsi="宋体" w:eastAsia="宋体" w:cs="宋体"/>
                <w:color w:val="auto"/>
                <w:sz w:val="21"/>
                <w:szCs w:val="21"/>
                <w:highlight w:val="none"/>
                <w:lang w:val="en-US" w:eastAsia="zh-CN" w:bidi="ar-SA"/>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A4241">
            <w:pPr>
              <w:widowControl/>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rPr>
              <w:t>3.车辆管理。垃圾运输车、洒水车、扫路车等无清晰的环卫作业车辆管理台帐，在用机动车辆未实行行车定位记录管理，未接入广州市智慧环卫信息化系统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每发现1次扣1分。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94BA6">
            <w:pPr>
              <w:widowControl/>
              <w:jc w:val="center"/>
              <w:textAlignment w:val="center"/>
              <w:rPr>
                <w:rFonts w:hint="default"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SA"/>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6EED7">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E2BFC">
            <w:pPr>
              <w:rPr>
                <w:rFonts w:hint="default" w:ascii="宋体" w:hAnsi="宋体" w:eastAsia="宋体" w:cs="宋体"/>
                <w:color w:val="auto"/>
                <w:sz w:val="21"/>
                <w:szCs w:val="21"/>
                <w:highlight w:val="none"/>
                <w:lang w:val="en-US" w:eastAsia="zh-CN" w:bidi="ar-SA"/>
              </w:rPr>
            </w:pPr>
          </w:p>
        </w:tc>
      </w:tr>
      <w:tr w14:paraId="65E1DEB7">
        <w:tblPrEx>
          <w:tblCellMar>
            <w:top w:w="0" w:type="dxa"/>
            <w:left w:w="0" w:type="dxa"/>
            <w:bottom w:w="0" w:type="dxa"/>
            <w:right w:w="0" w:type="dxa"/>
          </w:tblCellMar>
        </w:tblPrEx>
        <w:trPr>
          <w:trHeight w:val="560" w:hRule="atLeast"/>
          <w:jc w:val="center"/>
        </w:trPr>
        <w:tc>
          <w:tcPr>
            <w:tcW w:w="6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0E2E701">
            <w:pPr>
              <w:jc w:val="center"/>
              <w:rPr>
                <w:rFonts w:ascii="宋体" w:hAnsi="宋体" w:eastAsia="宋体" w:cs="宋体"/>
                <w:color w:val="auto"/>
                <w:sz w:val="21"/>
                <w:szCs w:val="21"/>
                <w:highlight w:val="none"/>
                <w:lang w:val="en-US" w:eastAsia="zh-CN" w:bidi="ar-SA"/>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A03B035">
            <w:pPr>
              <w:jc w:val="center"/>
              <w:rPr>
                <w:rFonts w:ascii="宋体" w:hAnsi="宋体" w:eastAsia="宋体" w:cs="宋体"/>
                <w:color w:val="auto"/>
                <w:sz w:val="21"/>
                <w:szCs w:val="21"/>
                <w:highlight w:val="none"/>
                <w:lang w:val="en-US" w:eastAsia="zh-CN" w:bidi="ar-SA"/>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0C540">
            <w:pPr>
              <w:widowControl/>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rPr>
              <w:t>4.安全驾驶。环卫作业车辆（含垃圾运输车、洒水车、扫路车等），不按照规定安全驾驶、文明驾驶，在垃圾处理场（厂）不遵守处理场（厂）管理要求、不服从指挥、冲卡拒检的，市级、区级检查时，故意刁难、冲卡拒检的；紧锁装置非正常工作状态</w:t>
            </w:r>
            <w:r>
              <w:rPr>
                <w:rFonts w:hint="eastAsia" w:hAnsi="宋体" w:cs="宋体"/>
                <w:color w:val="auto"/>
                <w:sz w:val="21"/>
                <w:szCs w:val="21"/>
                <w:highlight w:val="none"/>
                <w:lang w:eastAsia="zh-CN"/>
              </w:rPr>
              <w:t>，</w:t>
            </w:r>
            <w:r>
              <w:rPr>
                <w:rFonts w:hint="eastAsia" w:hAnsi="宋体" w:cs="宋体"/>
                <w:color w:val="auto"/>
                <w:sz w:val="21"/>
                <w:szCs w:val="21"/>
                <w:highlight w:val="none"/>
                <w:lang w:bidi="ar"/>
              </w:rPr>
              <w:t>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F68DC">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07193">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F4197">
            <w:pPr>
              <w:rPr>
                <w:rFonts w:hint="default" w:ascii="宋体" w:hAnsi="宋体" w:eastAsia="宋体" w:cs="宋体"/>
                <w:color w:val="auto"/>
                <w:sz w:val="21"/>
                <w:szCs w:val="21"/>
                <w:highlight w:val="none"/>
                <w:lang w:val="en-US" w:eastAsia="zh-CN" w:bidi="ar-SA"/>
              </w:rPr>
            </w:pPr>
          </w:p>
        </w:tc>
      </w:tr>
      <w:tr w14:paraId="0CC63681">
        <w:tblPrEx>
          <w:tblCellMar>
            <w:top w:w="0" w:type="dxa"/>
            <w:left w:w="0" w:type="dxa"/>
            <w:bottom w:w="0" w:type="dxa"/>
            <w:right w:w="0" w:type="dxa"/>
          </w:tblCellMar>
        </w:tblPrEx>
        <w:trPr>
          <w:trHeight w:val="560" w:hRule="atLeast"/>
          <w:jc w:val="center"/>
        </w:trPr>
        <w:tc>
          <w:tcPr>
            <w:tcW w:w="6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5EBD99D">
            <w:pPr>
              <w:jc w:val="center"/>
              <w:rPr>
                <w:rFonts w:ascii="宋体" w:hAnsi="宋体" w:eastAsia="宋体" w:cs="宋体"/>
                <w:color w:val="auto"/>
                <w:sz w:val="21"/>
                <w:szCs w:val="21"/>
                <w:highlight w:val="none"/>
                <w:lang w:val="en-US" w:eastAsia="zh-CN" w:bidi="ar-SA"/>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4CB29B7">
            <w:pPr>
              <w:jc w:val="center"/>
              <w:rPr>
                <w:rFonts w:ascii="宋体" w:hAnsi="宋体" w:eastAsia="宋体" w:cs="宋体"/>
                <w:color w:val="auto"/>
                <w:sz w:val="21"/>
                <w:szCs w:val="21"/>
                <w:highlight w:val="none"/>
                <w:lang w:val="en-US" w:eastAsia="zh-CN" w:bidi="ar-SA"/>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9A0F">
            <w:pPr>
              <w:widowControl/>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rPr>
              <w:t>5.</w:t>
            </w:r>
            <w:r>
              <w:rPr>
                <w:rFonts w:hint="eastAsia" w:hAnsi="宋体" w:cs="宋体"/>
                <w:color w:val="auto"/>
                <w:sz w:val="21"/>
                <w:szCs w:val="21"/>
                <w:highlight w:val="none"/>
                <w:lang w:val="en-US" w:eastAsia="zh-CN"/>
              </w:rPr>
              <w:t>未按招标需求配置车辆或配置的车辆未能满足本项目正常开展，导致相关工作无法正常开展的，每发现1次扣10分。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BEE9A">
            <w:pPr>
              <w:widowControl/>
              <w:jc w:val="center"/>
              <w:textAlignment w:val="center"/>
              <w:rPr>
                <w:rFonts w:hint="default"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SA"/>
              </w:rPr>
              <w:t>10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D94FA">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E8C84">
            <w:pPr>
              <w:rPr>
                <w:rFonts w:hint="default" w:ascii="宋体" w:hAnsi="宋体" w:eastAsia="宋体" w:cs="宋体"/>
                <w:color w:val="auto"/>
                <w:sz w:val="21"/>
                <w:szCs w:val="21"/>
                <w:highlight w:val="none"/>
                <w:lang w:val="en-US" w:eastAsia="zh-CN" w:bidi="ar-SA"/>
              </w:rPr>
            </w:pPr>
          </w:p>
        </w:tc>
      </w:tr>
      <w:tr w14:paraId="497C74E4">
        <w:tblPrEx>
          <w:tblCellMar>
            <w:top w:w="0" w:type="dxa"/>
            <w:left w:w="0" w:type="dxa"/>
            <w:bottom w:w="0" w:type="dxa"/>
            <w:right w:w="0" w:type="dxa"/>
          </w:tblCellMar>
        </w:tblPrEx>
        <w:trPr>
          <w:trHeight w:val="560" w:hRule="atLeast"/>
          <w:jc w:val="center"/>
        </w:trPr>
        <w:tc>
          <w:tcPr>
            <w:tcW w:w="6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2749519">
            <w:pPr>
              <w:jc w:val="center"/>
              <w:rPr>
                <w:rFonts w:ascii="宋体" w:hAnsi="宋体" w:eastAsia="宋体" w:cs="宋体"/>
                <w:color w:val="auto"/>
                <w:sz w:val="21"/>
                <w:szCs w:val="21"/>
                <w:highlight w:val="none"/>
                <w:lang w:val="en-US" w:eastAsia="zh-CN" w:bidi="ar-SA"/>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D29DA3A">
            <w:pPr>
              <w:jc w:val="center"/>
              <w:rPr>
                <w:rFonts w:ascii="宋体" w:hAnsi="宋体" w:eastAsia="宋体" w:cs="宋体"/>
                <w:color w:val="auto"/>
                <w:sz w:val="21"/>
                <w:szCs w:val="21"/>
                <w:highlight w:val="none"/>
                <w:lang w:val="en-US" w:eastAsia="zh-CN" w:bidi="ar-SA"/>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A31D1">
            <w:pPr>
              <w:widowControl/>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6.环卫停车场内出现</w:t>
            </w:r>
            <w:r>
              <w:rPr>
                <w:rFonts w:hint="eastAsia" w:ascii="宋体" w:hAnsi="宋体" w:eastAsia="宋体" w:cs="宋体"/>
                <w:color w:val="auto"/>
                <w:sz w:val="21"/>
                <w:szCs w:val="21"/>
                <w:highlight w:val="none"/>
              </w:rPr>
              <w:t>垃圾落地情况、杂物堆放、地面脏污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污水横流的</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bidi="ar"/>
              </w:rPr>
              <w:t>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0.1</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21B5E">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0.1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CDC04">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021E9">
            <w:pPr>
              <w:rPr>
                <w:rFonts w:hint="default" w:ascii="宋体" w:hAnsi="宋体" w:eastAsia="宋体" w:cs="宋体"/>
                <w:color w:val="auto"/>
                <w:sz w:val="21"/>
                <w:szCs w:val="21"/>
                <w:highlight w:val="none"/>
                <w:lang w:val="en-US" w:eastAsia="zh-CN" w:bidi="ar-SA"/>
              </w:rPr>
            </w:pPr>
          </w:p>
        </w:tc>
      </w:tr>
      <w:tr w14:paraId="3948D72D">
        <w:tblPrEx>
          <w:tblCellMar>
            <w:top w:w="0" w:type="dxa"/>
            <w:left w:w="0" w:type="dxa"/>
            <w:bottom w:w="0" w:type="dxa"/>
            <w:right w:w="0" w:type="dxa"/>
          </w:tblCellMar>
        </w:tblPrEx>
        <w:trPr>
          <w:trHeight w:val="560" w:hRule="atLeast"/>
          <w:jc w:val="center"/>
        </w:trPr>
        <w:tc>
          <w:tcPr>
            <w:tcW w:w="6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8A39522">
            <w:pPr>
              <w:jc w:val="center"/>
              <w:rPr>
                <w:rFonts w:ascii="宋体" w:hAnsi="宋体" w:eastAsia="宋体" w:cs="宋体"/>
                <w:color w:val="auto"/>
                <w:sz w:val="21"/>
                <w:szCs w:val="21"/>
                <w:highlight w:val="none"/>
                <w:lang w:val="en-US" w:eastAsia="zh-CN" w:bidi="ar-SA"/>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740F467">
            <w:pPr>
              <w:jc w:val="center"/>
              <w:rPr>
                <w:rFonts w:ascii="宋体" w:hAnsi="宋体" w:eastAsia="宋体" w:cs="宋体"/>
                <w:color w:val="auto"/>
                <w:sz w:val="21"/>
                <w:szCs w:val="21"/>
                <w:highlight w:val="none"/>
                <w:lang w:val="en-US" w:eastAsia="zh-CN" w:bidi="ar-SA"/>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D2296">
            <w:pPr>
              <w:widowControl/>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w:t>
            </w:r>
            <w:r>
              <w:rPr>
                <w:rFonts w:hint="eastAsia" w:hAnsi="宋体" w:cs="宋体"/>
                <w:color w:val="auto"/>
                <w:sz w:val="21"/>
                <w:szCs w:val="21"/>
                <w:highlight w:val="none"/>
                <w:lang w:val="en-US" w:eastAsia="zh-CN"/>
              </w:rPr>
              <w:t>未经批准停放非本单位车辆，</w:t>
            </w:r>
            <w:r>
              <w:rPr>
                <w:rFonts w:hint="eastAsia" w:hAnsi="宋体" w:cs="宋体"/>
                <w:color w:val="auto"/>
                <w:sz w:val="21"/>
                <w:szCs w:val="21"/>
                <w:highlight w:val="none"/>
                <w:lang w:bidi="ar"/>
              </w:rPr>
              <w:t>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90D5C">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B1310">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CEFE7">
            <w:pPr>
              <w:rPr>
                <w:rFonts w:hint="default" w:ascii="宋体" w:hAnsi="宋体" w:eastAsia="宋体" w:cs="宋体"/>
                <w:color w:val="auto"/>
                <w:sz w:val="21"/>
                <w:szCs w:val="21"/>
                <w:highlight w:val="none"/>
                <w:lang w:val="en-US" w:eastAsia="zh-CN" w:bidi="ar-SA"/>
              </w:rPr>
            </w:pPr>
          </w:p>
        </w:tc>
      </w:tr>
      <w:tr w14:paraId="16F854ED">
        <w:tblPrEx>
          <w:tblCellMar>
            <w:top w:w="0" w:type="dxa"/>
            <w:left w:w="0" w:type="dxa"/>
            <w:bottom w:w="0" w:type="dxa"/>
            <w:right w:w="0" w:type="dxa"/>
          </w:tblCellMar>
        </w:tblPrEx>
        <w:trPr>
          <w:trHeight w:val="560" w:hRule="atLeast"/>
          <w:jc w:val="center"/>
        </w:trPr>
        <w:tc>
          <w:tcPr>
            <w:tcW w:w="6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636B968">
            <w:pPr>
              <w:jc w:val="center"/>
              <w:rPr>
                <w:rFonts w:ascii="宋体" w:hAnsi="宋体" w:eastAsia="宋体" w:cs="宋体"/>
                <w:color w:val="auto"/>
                <w:sz w:val="21"/>
                <w:szCs w:val="21"/>
                <w:highlight w:val="none"/>
                <w:lang w:val="en-US" w:eastAsia="zh-CN" w:bidi="ar-SA"/>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E5A7000">
            <w:pPr>
              <w:jc w:val="center"/>
              <w:rPr>
                <w:rFonts w:ascii="宋体" w:hAnsi="宋体" w:eastAsia="宋体" w:cs="宋体"/>
                <w:color w:val="auto"/>
                <w:sz w:val="21"/>
                <w:szCs w:val="21"/>
                <w:highlight w:val="none"/>
                <w:lang w:val="en-US" w:eastAsia="zh-CN" w:bidi="ar-SA"/>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1A35D">
            <w:pPr>
              <w:widowControl/>
              <w:textAlignment w:val="center"/>
              <w:rPr>
                <w:rFonts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8.未按规定配备消防灭火设备的，</w:t>
            </w:r>
            <w:r>
              <w:rPr>
                <w:rFonts w:hint="eastAsia" w:hAnsi="宋体" w:cs="宋体"/>
                <w:color w:val="auto"/>
                <w:sz w:val="21"/>
                <w:szCs w:val="21"/>
                <w:highlight w:val="none"/>
                <w:lang w:bidi="ar"/>
              </w:rPr>
              <w:t>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58993">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8EB51">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F7658">
            <w:pPr>
              <w:rPr>
                <w:rFonts w:hint="default" w:ascii="宋体" w:hAnsi="宋体" w:eastAsia="宋体" w:cs="宋体"/>
                <w:color w:val="auto"/>
                <w:sz w:val="21"/>
                <w:szCs w:val="21"/>
                <w:highlight w:val="none"/>
                <w:lang w:val="en-US" w:eastAsia="zh-CN" w:bidi="ar-SA"/>
              </w:rPr>
            </w:pPr>
          </w:p>
        </w:tc>
      </w:tr>
      <w:tr w14:paraId="54A36DA1">
        <w:tblPrEx>
          <w:tblCellMar>
            <w:top w:w="0" w:type="dxa"/>
            <w:left w:w="0" w:type="dxa"/>
            <w:bottom w:w="0" w:type="dxa"/>
            <w:right w:w="0" w:type="dxa"/>
          </w:tblCellMar>
        </w:tblPrEx>
        <w:trPr>
          <w:trHeight w:val="560" w:hRule="atLeast"/>
          <w:jc w:val="center"/>
        </w:trPr>
        <w:tc>
          <w:tcPr>
            <w:tcW w:w="64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0B9BB">
            <w:pPr>
              <w:jc w:val="center"/>
              <w:rPr>
                <w:rFonts w:ascii="宋体" w:hAnsi="宋体" w:eastAsia="宋体" w:cs="宋体"/>
                <w:color w:val="auto"/>
                <w:sz w:val="21"/>
                <w:szCs w:val="21"/>
                <w:highlight w:val="none"/>
                <w:lang w:val="en-US" w:eastAsia="zh-CN" w:bidi="ar-SA"/>
              </w:rPr>
            </w:pPr>
          </w:p>
        </w:tc>
        <w:tc>
          <w:tcPr>
            <w:tcW w:w="1048"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F5D25">
            <w:pPr>
              <w:jc w:val="center"/>
              <w:rPr>
                <w:rFonts w:ascii="宋体" w:hAnsi="宋体" w:eastAsia="宋体" w:cs="宋体"/>
                <w:color w:val="auto"/>
                <w:sz w:val="21"/>
                <w:szCs w:val="21"/>
                <w:highlight w:val="none"/>
                <w:lang w:val="en-US" w:eastAsia="zh-CN" w:bidi="ar-SA"/>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9E4E9">
            <w:pPr>
              <w:widowControl/>
              <w:textAlignment w:val="center"/>
              <w:rPr>
                <w:rFonts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9.</w:t>
            </w:r>
            <w:r>
              <w:rPr>
                <w:rFonts w:hint="eastAsia" w:ascii="宋体" w:hAnsi="宋体" w:eastAsia="宋体" w:cs="宋体"/>
                <w:color w:val="auto"/>
                <w:sz w:val="21"/>
                <w:szCs w:val="21"/>
                <w:highlight w:val="none"/>
              </w:rPr>
              <w:t>未建立健全</w:t>
            </w:r>
            <w:r>
              <w:rPr>
                <w:rFonts w:hint="eastAsia" w:hAnsi="宋体" w:cs="宋体"/>
                <w:color w:val="auto"/>
                <w:sz w:val="21"/>
                <w:szCs w:val="21"/>
                <w:highlight w:val="none"/>
                <w:lang w:val="en-US" w:eastAsia="zh-CN"/>
              </w:rPr>
              <w:t>停车场</w:t>
            </w:r>
            <w:r>
              <w:rPr>
                <w:rFonts w:hint="eastAsia" w:ascii="宋体" w:hAnsi="宋体" w:eastAsia="宋体" w:cs="宋体"/>
                <w:color w:val="auto"/>
                <w:sz w:val="21"/>
                <w:szCs w:val="21"/>
                <w:highlight w:val="none"/>
              </w:rPr>
              <w:t>车辆进出</w:t>
            </w:r>
            <w:r>
              <w:rPr>
                <w:rFonts w:hint="eastAsia" w:hAnsi="宋体" w:cs="宋体"/>
                <w:color w:val="auto"/>
                <w:sz w:val="21"/>
                <w:szCs w:val="21"/>
                <w:highlight w:val="none"/>
                <w:lang w:val="en-US" w:eastAsia="zh-CN"/>
              </w:rPr>
              <w:t>情况</w:t>
            </w:r>
            <w:r>
              <w:rPr>
                <w:rFonts w:hint="eastAsia" w:ascii="宋体" w:hAnsi="宋体" w:eastAsia="宋体" w:cs="宋体"/>
                <w:color w:val="auto"/>
                <w:sz w:val="21"/>
                <w:szCs w:val="21"/>
                <w:highlight w:val="none"/>
              </w:rPr>
              <w:t>台账</w:t>
            </w:r>
            <w:r>
              <w:rPr>
                <w:rFonts w:hint="eastAsia" w:hAnsi="宋体" w:cs="宋体"/>
                <w:color w:val="auto"/>
                <w:sz w:val="21"/>
                <w:szCs w:val="21"/>
                <w:highlight w:val="none"/>
                <w:lang w:eastAsia="zh-CN"/>
              </w:rPr>
              <w:t>，</w:t>
            </w:r>
            <w:r>
              <w:rPr>
                <w:rFonts w:hint="eastAsia" w:hAnsi="宋体" w:cs="宋体"/>
                <w:color w:val="auto"/>
                <w:sz w:val="21"/>
                <w:szCs w:val="21"/>
                <w:highlight w:val="none"/>
                <w:lang w:bidi="ar"/>
              </w:rPr>
              <w:t>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21B7A">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EB671">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BEFD3">
            <w:pPr>
              <w:rPr>
                <w:rFonts w:hint="default" w:ascii="宋体" w:hAnsi="宋体" w:eastAsia="宋体" w:cs="宋体"/>
                <w:color w:val="auto"/>
                <w:sz w:val="21"/>
                <w:szCs w:val="21"/>
                <w:highlight w:val="none"/>
                <w:lang w:val="en-US" w:eastAsia="zh-CN" w:bidi="ar-SA"/>
              </w:rPr>
            </w:pPr>
          </w:p>
        </w:tc>
      </w:tr>
      <w:tr w14:paraId="3DB4F13F">
        <w:tblPrEx>
          <w:tblCellMar>
            <w:top w:w="0" w:type="dxa"/>
            <w:left w:w="0" w:type="dxa"/>
            <w:bottom w:w="0" w:type="dxa"/>
            <w:right w:w="0" w:type="dxa"/>
          </w:tblCellMar>
        </w:tblPrEx>
        <w:trPr>
          <w:trHeight w:val="560" w:hRule="atLeast"/>
          <w:jc w:val="center"/>
        </w:trPr>
        <w:tc>
          <w:tcPr>
            <w:tcW w:w="64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0A97560">
            <w:pPr>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七、垃圾压缩站管理</w:t>
            </w:r>
          </w:p>
        </w:tc>
        <w:tc>
          <w:tcPr>
            <w:tcW w:w="1048"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C7E8CA5">
            <w:pPr>
              <w:jc w:val="center"/>
              <w:rPr>
                <w:rFonts w:hint="eastAsia"/>
                <w:color w:val="auto"/>
                <w:szCs w:val="21"/>
                <w:highlight w:val="none"/>
                <w:lang w:val="en-US" w:eastAsia="zh-CN"/>
              </w:rPr>
            </w:pPr>
            <w:r>
              <w:rPr>
                <w:rFonts w:hint="eastAsia"/>
                <w:color w:val="auto"/>
                <w:szCs w:val="21"/>
                <w:highlight w:val="none"/>
                <w:lang w:val="en-US" w:eastAsia="zh-CN"/>
              </w:rPr>
              <w:t>10分</w:t>
            </w:r>
          </w:p>
          <w:p w14:paraId="15A4B146">
            <w:pPr>
              <w:pStyle w:val="2"/>
              <w:rPr>
                <w:rFonts w:hint="default"/>
                <w:color w:val="auto"/>
                <w:highlight w:val="none"/>
                <w:lang w:val="en-US" w:eastAsia="zh-CN"/>
              </w:rPr>
            </w:pPr>
            <w:r>
              <w:rPr>
                <w:rFonts w:hint="eastAsia" w:hAnsi="宋体" w:cs="宋体"/>
                <w:color w:val="auto"/>
                <w:sz w:val="21"/>
                <w:szCs w:val="21"/>
                <w:highlight w:val="none"/>
                <w:lang w:val="en-US" w:eastAsia="zh-CN" w:bidi="ar"/>
              </w:rPr>
              <w:t>(扣完为止)</w:t>
            </w: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7D7FD">
            <w:pPr>
              <w:widowControl/>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1.进站的垃圾未做到日产日清，</w:t>
            </w:r>
            <w:r>
              <w:rPr>
                <w:rFonts w:hint="eastAsia" w:hAnsi="宋体" w:cs="宋体"/>
                <w:color w:val="auto"/>
                <w:sz w:val="21"/>
                <w:szCs w:val="21"/>
                <w:highlight w:val="none"/>
                <w:lang w:bidi="ar"/>
              </w:rPr>
              <w:t>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A72AC">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728C8">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4A987">
            <w:pPr>
              <w:rPr>
                <w:rFonts w:hint="default" w:ascii="宋体" w:hAnsi="宋体" w:eastAsia="宋体" w:cs="宋体"/>
                <w:color w:val="auto"/>
                <w:sz w:val="21"/>
                <w:szCs w:val="21"/>
                <w:highlight w:val="none"/>
                <w:lang w:val="en-US" w:eastAsia="zh-CN" w:bidi="ar-SA"/>
              </w:rPr>
            </w:pPr>
          </w:p>
        </w:tc>
      </w:tr>
      <w:tr w14:paraId="68AB21F5">
        <w:tblPrEx>
          <w:tblCellMar>
            <w:top w:w="0" w:type="dxa"/>
            <w:left w:w="0" w:type="dxa"/>
            <w:bottom w:w="0" w:type="dxa"/>
            <w:right w:w="0" w:type="dxa"/>
          </w:tblCellMar>
        </w:tblPrEx>
        <w:trPr>
          <w:trHeight w:val="560" w:hRule="atLeast"/>
          <w:jc w:val="center"/>
        </w:trPr>
        <w:tc>
          <w:tcPr>
            <w:tcW w:w="6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8F13FB1">
            <w:pPr>
              <w:jc w:val="center"/>
              <w:rPr>
                <w:rFonts w:ascii="宋体" w:hAnsi="宋体" w:eastAsia="宋体" w:cs="宋体"/>
                <w:color w:val="auto"/>
                <w:sz w:val="21"/>
                <w:szCs w:val="21"/>
                <w:highlight w:val="none"/>
                <w:lang w:val="en-US" w:eastAsia="zh-CN" w:bidi="ar-SA"/>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6318620">
            <w:pPr>
              <w:jc w:val="center"/>
              <w:rPr>
                <w:rFonts w:ascii="宋体" w:hAnsi="宋体" w:eastAsia="宋体" w:cs="宋体"/>
                <w:color w:val="auto"/>
                <w:sz w:val="21"/>
                <w:szCs w:val="21"/>
                <w:highlight w:val="none"/>
                <w:lang w:val="en-US" w:eastAsia="zh-CN" w:bidi="ar-SA"/>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22B3E">
            <w:pPr>
              <w:widowControl/>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2.处理来源不明的垃圾，</w:t>
            </w:r>
            <w:r>
              <w:rPr>
                <w:rFonts w:hint="eastAsia" w:hAnsi="宋体" w:cs="宋体"/>
                <w:color w:val="auto"/>
                <w:sz w:val="21"/>
                <w:szCs w:val="21"/>
                <w:highlight w:val="none"/>
                <w:lang w:bidi="ar"/>
              </w:rPr>
              <w:t>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A823E">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E0A54">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4A71C">
            <w:pPr>
              <w:rPr>
                <w:rFonts w:hint="default" w:ascii="宋体" w:hAnsi="宋体" w:eastAsia="宋体" w:cs="宋体"/>
                <w:color w:val="auto"/>
                <w:sz w:val="21"/>
                <w:szCs w:val="21"/>
                <w:highlight w:val="none"/>
                <w:lang w:val="en-US" w:eastAsia="zh-CN" w:bidi="ar-SA"/>
              </w:rPr>
            </w:pPr>
          </w:p>
        </w:tc>
      </w:tr>
      <w:tr w14:paraId="6BD3A1C6">
        <w:tblPrEx>
          <w:tblCellMar>
            <w:top w:w="0" w:type="dxa"/>
            <w:left w:w="0" w:type="dxa"/>
            <w:bottom w:w="0" w:type="dxa"/>
            <w:right w:w="0" w:type="dxa"/>
          </w:tblCellMar>
        </w:tblPrEx>
        <w:trPr>
          <w:trHeight w:val="560" w:hRule="atLeast"/>
          <w:jc w:val="center"/>
        </w:trPr>
        <w:tc>
          <w:tcPr>
            <w:tcW w:w="6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EB8538C">
            <w:pPr>
              <w:jc w:val="center"/>
              <w:rPr>
                <w:rFonts w:ascii="宋体" w:hAnsi="宋体" w:eastAsia="宋体" w:cs="宋体"/>
                <w:color w:val="auto"/>
                <w:sz w:val="21"/>
                <w:szCs w:val="21"/>
                <w:highlight w:val="none"/>
                <w:lang w:val="en-US" w:eastAsia="zh-CN" w:bidi="ar-SA"/>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9EB57B8">
            <w:pPr>
              <w:jc w:val="center"/>
              <w:rPr>
                <w:rFonts w:ascii="宋体" w:hAnsi="宋体" w:eastAsia="宋体" w:cs="宋体"/>
                <w:color w:val="auto"/>
                <w:sz w:val="21"/>
                <w:szCs w:val="21"/>
                <w:highlight w:val="none"/>
                <w:lang w:val="en-US" w:eastAsia="zh-CN" w:bidi="ar-SA"/>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A1141">
            <w:pPr>
              <w:widowControl/>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3.不符合进站要求或未经批准的车辆进站，</w:t>
            </w:r>
            <w:r>
              <w:rPr>
                <w:rFonts w:hint="eastAsia" w:hAnsi="宋体" w:cs="宋体"/>
                <w:color w:val="auto"/>
                <w:sz w:val="21"/>
                <w:szCs w:val="21"/>
                <w:highlight w:val="none"/>
                <w:lang w:bidi="ar"/>
              </w:rPr>
              <w:t>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0.2</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FAD48">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0.2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CB2F3">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91F26">
            <w:pPr>
              <w:rPr>
                <w:rFonts w:hint="default" w:ascii="宋体" w:hAnsi="宋体" w:eastAsia="宋体" w:cs="宋体"/>
                <w:color w:val="auto"/>
                <w:sz w:val="21"/>
                <w:szCs w:val="21"/>
                <w:highlight w:val="none"/>
                <w:lang w:val="en-US" w:eastAsia="zh-CN" w:bidi="ar-SA"/>
              </w:rPr>
            </w:pPr>
          </w:p>
        </w:tc>
      </w:tr>
      <w:tr w14:paraId="040720B7">
        <w:tblPrEx>
          <w:tblCellMar>
            <w:top w:w="0" w:type="dxa"/>
            <w:left w:w="0" w:type="dxa"/>
            <w:bottom w:w="0" w:type="dxa"/>
            <w:right w:w="0" w:type="dxa"/>
          </w:tblCellMar>
        </w:tblPrEx>
        <w:trPr>
          <w:trHeight w:val="560" w:hRule="atLeast"/>
          <w:jc w:val="center"/>
        </w:trPr>
        <w:tc>
          <w:tcPr>
            <w:tcW w:w="6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4B95FAF">
            <w:pPr>
              <w:jc w:val="center"/>
              <w:rPr>
                <w:rFonts w:ascii="宋体" w:hAnsi="宋体" w:eastAsia="宋体" w:cs="宋体"/>
                <w:color w:val="auto"/>
                <w:sz w:val="21"/>
                <w:szCs w:val="21"/>
                <w:highlight w:val="none"/>
                <w:lang w:val="en-US" w:eastAsia="zh-CN" w:bidi="ar-SA"/>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A687665">
            <w:pPr>
              <w:jc w:val="center"/>
              <w:rPr>
                <w:rFonts w:ascii="宋体" w:hAnsi="宋体" w:eastAsia="宋体" w:cs="宋体"/>
                <w:color w:val="auto"/>
                <w:sz w:val="21"/>
                <w:szCs w:val="21"/>
                <w:highlight w:val="none"/>
                <w:lang w:val="en-US" w:eastAsia="zh-CN" w:bidi="ar-SA"/>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5A148">
            <w:pPr>
              <w:widowControl/>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4.未按照垃圾压缩站作业规范进行作业的，</w:t>
            </w:r>
            <w:r>
              <w:rPr>
                <w:rFonts w:hint="eastAsia" w:hAnsi="宋体" w:cs="宋体"/>
                <w:color w:val="auto"/>
                <w:sz w:val="21"/>
                <w:szCs w:val="21"/>
                <w:highlight w:val="none"/>
                <w:lang w:bidi="ar"/>
              </w:rPr>
              <w:t>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0.5</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07D07">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0.5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59C2C">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FC5F2">
            <w:pPr>
              <w:rPr>
                <w:rFonts w:hint="default" w:ascii="宋体" w:hAnsi="宋体" w:eastAsia="宋体" w:cs="宋体"/>
                <w:color w:val="auto"/>
                <w:sz w:val="21"/>
                <w:szCs w:val="21"/>
                <w:highlight w:val="none"/>
                <w:lang w:val="en-US" w:eastAsia="zh-CN" w:bidi="ar-SA"/>
              </w:rPr>
            </w:pPr>
          </w:p>
        </w:tc>
      </w:tr>
      <w:tr w14:paraId="7E830373">
        <w:tblPrEx>
          <w:tblCellMar>
            <w:top w:w="0" w:type="dxa"/>
            <w:left w:w="0" w:type="dxa"/>
            <w:bottom w:w="0" w:type="dxa"/>
            <w:right w:w="0" w:type="dxa"/>
          </w:tblCellMar>
        </w:tblPrEx>
        <w:trPr>
          <w:trHeight w:val="560" w:hRule="atLeast"/>
          <w:jc w:val="center"/>
        </w:trPr>
        <w:tc>
          <w:tcPr>
            <w:tcW w:w="6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1075563">
            <w:pPr>
              <w:jc w:val="center"/>
              <w:rPr>
                <w:rFonts w:ascii="宋体" w:hAnsi="宋体" w:eastAsia="宋体" w:cs="宋体"/>
                <w:color w:val="auto"/>
                <w:sz w:val="21"/>
                <w:szCs w:val="21"/>
                <w:highlight w:val="none"/>
                <w:lang w:val="en-US" w:eastAsia="zh-CN" w:bidi="ar-SA"/>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A0BC8AD">
            <w:pPr>
              <w:jc w:val="center"/>
              <w:rPr>
                <w:rFonts w:ascii="宋体" w:hAnsi="宋体" w:eastAsia="宋体" w:cs="宋体"/>
                <w:color w:val="auto"/>
                <w:sz w:val="21"/>
                <w:szCs w:val="21"/>
                <w:highlight w:val="none"/>
                <w:lang w:val="en-US" w:eastAsia="zh-CN" w:bidi="ar-SA"/>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6A170">
            <w:pPr>
              <w:widowControl/>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5.未按照垃圾分类要求处理进站垃圾</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bidi="ar"/>
              </w:rPr>
              <w:t>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0.1</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46D00">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0.1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03ABE">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95848">
            <w:pPr>
              <w:rPr>
                <w:rFonts w:hint="default" w:ascii="宋体" w:hAnsi="宋体" w:eastAsia="宋体" w:cs="宋体"/>
                <w:color w:val="auto"/>
                <w:sz w:val="21"/>
                <w:szCs w:val="21"/>
                <w:highlight w:val="none"/>
                <w:lang w:val="en-US" w:eastAsia="zh-CN" w:bidi="ar-SA"/>
              </w:rPr>
            </w:pPr>
          </w:p>
        </w:tc>
      </w:tr>
      <w:tr w14:paraId="5A1C6D5F">
        <w:tblPrEx>
          <w:tblCellMar>
            <w:top w:w="0" w:type="dxa"/>
            <w:left w:w="0" w:type="dxa"/>
            <w:bottom w:w="0" w:type="dxa"/>
            <w:right w:w="0" w:type="dxa"/>
          </w:tblCellMar>
        </w:tblPrEx>
        <w:trPr>
          <w:trHeight w:val="560" w:hRule="atLeast"/>
          <w:jc w:val="center"/>
        </w:trPr>
        <w:tc>
          <w:tcPr>
            <w:tcW w:w="6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237C4A2">
            <w:pPr>
              <w:jc w:val="center"/>
              <w:rPr>
                <w:rFonts w:ascii="宋体" w:hAnsi="宋体" w:eastAsia="宋体" w:cs="宋体"/>
                <w:color w:val="auto"/>
                <w:sz w:val="21"/>
                <w:szCs w:val="21"/>
                <w:highlight w:val="none"/>
                <w:lang w:val="en-US" w:eastAsia="zh-CN" w:bidi="ar-SA"/>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882DCE7">
            <w:pPr>
              <w:jc w:val="center"/>
              <w:rPr>
                <w:rFonts w:ascii="宋体" w:hAnsi="宋体" w:eastAsia="宋体" w:cs="宋体"/>
                <w:color w:val="auto"/>
                <w:sz w:val="21"/>
                <w:szCs w:val="21"/>
                <w:highlight w:val="none"/>
                <w:lang w:val="en-US" w:eastAsia="zh-CN" w:bidi="ar-SA"/>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E20A0">
            <w:pPr>
              <w:widowControl/>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6.处理</w:t>
            </w:r>
            <w:r>
              <w:rPr>
                <w:rFonts w:hint="eastAsia" w:hAnsi="宋体" w:cs="宋体"/>
                <w:color w:val="auto"/>
                <w:sz w:val="21"/>
                <w:szCs w:val="21"/>
                <w:highlight w:val="none"/>
                <w:lang w:val="en-US" w:eastAsia="zh-CN"/>
              </w:rPr>
              <w:t>易燃易爆、有毒等危险物品，</w:t>
            </w:r>
            <w:r>
              <w:rPr>
                <w:rFonts w:hint="eastAsia" w:ascii="宋体" w:hAnsi="宋体" w:eastAsia="宋体" w:cs="宋体"/>
                <w:color w:val="auto"/>
                <w:sz w:val="21"/>
                <w:szCs w:val="21"/>
                <w:highlight w:val="none"/>
                <w:lang w:val="en-US" w:eastAsia="zh-CN"/>
              </w:rPr>
              <w:t>每发现1次扣</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eastAsia="zh-CN"/>
              </w:rPr>
              <w:t>；</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D957F">
            <w:pPr>
              <w:widowControl/>
              <w:jc w:val="center"/>
              <w:textAlignment w:val="center"/>
              <w:rPr>
                <w:rFonts w:hint="default"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SA"/>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88C3E">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8791A">
            <w:pPr>
              <w:rPr>
                <w:rFonts w:hint="default" w:ascii="宋体" w:hAnsi="宋体" w:eastAsia="宋体" w:cs="宋体"/>
                <w:color w:val="auto"/>
                <w:sz w:val="21"/>
                <w:szCs w:val="21"/>
                <w:highlight w:val="none"/>
                <w:lang w:val="en-US" w:eastAsia="zh-CN" w:bidi="ar-SA"/>
              </w:rPr>
            </w:pPr>
          </w:p>
        </w:tc>
      </w:tr>
      <w:tr w14:paraId="222C3E1F">
        <w:tblPrEx>
          <w:tblCellMar>
            <w:top w:w="0" w:type="dxa"/>
            <w:left w:w="0" w:type="dxa"/>
            <w:bottom w:w="0" w:type="dxa"/>
            <w:right w:w="0" w:type="dxa"/>
          </w:tblCellMar>
        </w:tblPrEx>
        <w:trPr>
          <w:trHeight w:val="560" w:hRule="atLeast"/>
          <w:jc w:val="center"/>
        </w:trPr>
        <w:tc>
          <w:tcPr>
            <w:tcW w:w="6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695DF26">
            <w:pPr>
              <w:jc w:val="center"/>
              <w:rPr>
                <w:rFonts w:ascii="宋体" w:hAnsi="宋体" w:eastAsia="宋体" w:cs="宋体"/>
                <w:color w:val="auto"/>
                <w:sz w:val="21"/>
                <w:szCs w:val="21"/>
                <w:highlight w:val="none"/>
                <w:lang w:val="en-US" w:eastAsia="zh-CN" w:bidi="ar-SA"/>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213ED06">
            <w:pPr>
              <w:jc w:val="center"/>
              <w:rPr>
                <w:rFonts w:ascii="宋体" w:hAnsi="宋体" w:eastAsia="宋体" w:cs="宋体"/>
                <w:color w:val="auto"/>
                <w:sz w:val="21"/>
                <w:szCs w:val="21"/>
                <w:highlight w:val="none"/>
                <w:lang w:val="en-US" w:eastAsia="zh-CN" w:bidi="ar-SA"/>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CF74C">
            <w:pPr>
              <w:widowControl/>
              <w:textAlignment w:val="center"/>
              <w:rPr>
                <w:rFonts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7.垃圾压缩站内外出现</w:t>
            </w:r>
            <w:r>
              <w:rPr>
                <w:rFonts w:hint="eastAsia" w:ascii="宋体" w:hAnsi="宋体" w:eastAsia="宋体" w:cs="宋体"/>
                <w:color w:val="auto"/>
                <w:sz w:val="21"/>
                <w:szCs w:val="21"/>
                <w:highlight w:val="none"/>
              </w:rPr>
              <w:t>垃圾落地、杂物堆放、</w:t>
            </w:r>
            <w:r>
              <w:rPr>
                <w:rFonts w:hint="eastAsia" w:ascii="宋体" w:hAnsi="宋体" w:eastAsia="宋体" w:cs="宋体"/>
                <w:color w:val="auto"/>
                <w:sz w:val="21"/>
                <w:szCs w:val="21"/>
                <w:highlight w:val="none"/>
                <w:lang w:val="en-US" w:eastAsia="zh-CN"/>
              </w:rPr>
              <w:t>墙体</w:t>
            </w:r>
            <w:r>
              <w:rPr>
                <w:rFonts w:hint="eastAsia" w:ascii="宋体" w:hAnsi="宋体" w:eastAsia="宋体" w:cs="宋体"/>
                <w:color w:val="auto"/>
                <w:sz w:val="21"/>
                <w:szCs w:val="21"/>
                <w:highlight w:val="none"/>
              </w:rPr>
              <w:t>地面脏污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污水横流</w:t>
            </w:r>
            <w:r>
              <w:rPr>
                <w:rFonts w:hint="eastAsia" w:ascii="宋体" w:hAnsi="宋体" w:eastAsia="宋体" w:cs="宋体"/>
                <w:color w:val="auto"/>
                <w:sz w:val="21"/>
                <w:szCs w:val="21"/>
                <w:highlight w:val="none"/>
              </w:rPr>
              <w:t>情况</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bidi="ar"/>
              </w:rPr>
              <w:t>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0.2</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14800">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0.2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5AB63">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9551">
            <w:pPr>
              <w:rPr>
                <w:rFonts w:hint="default" w:ascii="宋体" w:hAnsi="宋体" w:eastAsia="宋体" w:cs="宋体"/>
                <w:color w:val="auto"/>
                <w:sz w:val="21"/>
                <w:szCs w:val="21"/>
                <w:highlight w:val="none"/>
                <w:lang w:val="en-US" w:eastAsia="zh-CN" w:bidi="ar-SA"/>
              </w:rPr>
            </w:pPr>
          </w:p>
        </w:tc>
      </w:tr>
      <w:tr w14:paraId="0FCA1511">
        <w:tblPrEx>
          <w:tblCellMar>
            <w:top w:w="0" w:type="dxa"/>
            <w:left w:w="0" w:type="dxa"/>
            <w:bottom w:w="0" w:type="dxa"/>
            <w:right w:w="0" w:type="dxa"/>
          </w:tblCellMar>
        </w:tblPrEx>
        <w:trPr>
          <w:trHeight w:val="560" w:hRule="atLeast"/>
          <w:jc w:val="center"/>
        </w:trPr>
        <w:tc>
          <w:tcPr>
            <w:tcW w:w="64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14FFA">
            <w:pPr>
              <w:jc w:val="center"/>
              <w:rPr>
                <w:rFonts w:ascii="宋体" w:hAnsi="宋体" w:eastAsia="宋体" w:cs="宋体"/>
                <w:color w:val="auto"/>
                <w:sz w:val="21"/>
                <w:szCs w:val="21"/>
                <w:highlight w:val="none"/>
                <w:lang w:val="en-US" w:eastAsia="zh-CN" w:bidi="ar-SA"/>
              </w:rPr>
            </w:pPr>
          </w:p>
        </w:tc>
        <w:tc>
          <w:tcPr>
            <w:tcW w:w="1048"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7F125">
            <w:pPr>
              <w:jc w:val="center"/>
              <w:rPr>
                <w:rFonts w:ascii="宋体" w:hAnsi="宋体" w:eastAsia="宋体" w:cs="宋体"/>
                <w:color w:val="auto"/>
                <w:sz w:val="21"/>
                <w:szCs w:val="21"/>
                <w:highlight w:val="none"/>
                <w:lang w:val="en-US" w:eastAsia="zh-CN" w:bidi="ar-SA"/>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E60B3">
            <w:pPr>
              <w:widowControl/>
              <w:textAlignment w:val="center"/>
              <w:rPr>
                <w:rFonts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未</w:t>
            </w:r>
            <w:r>
              <w:rPr>
                <w:rFonts w:hint="eastAsia" w:hAnsi="宋体" w:cs="宋体"/>
                <w:color w:val="auto"/>
                <w:sz w:val="21"/>
                <w:szCs w:val="21"/>
                <w:highlight w:val="none"/>
                <w:lang w:bidi="ar"/>
              </w:rPr>
              <w:t>按规定格式</w:t>
            </w:r>
            <w:r>
              <w:rPr>
                <w:rFonts w:hint="eastAsia" w:hAnsi="宋体" w:cs="宋体"/>
                <w:color w:val="auto"/>
                <w:sz w:val="21"/>
                <w:szCs w:val="21"/>
                <w:highlight w:val="none"/>
                <w:lang w:val="en-US" w:eastAsia="zh-CN" w:bidi="ar"/>
              </w:rPr>
              <w:t>和要求</w:t>
            </w:r>
            <w:r>
              <w:rPr>
                <w:rFonts w:hint="eastAsia" w:ascii="宋体" w:hAnsi="宋体" w:eastAsia="宋体" w:cs="宋体"/>
                <w:color w:val="auto"/>
                <w:sz w:val="21"/>
                <w:szCs w:val="21"/>
                <w:highlight w:val="none"/>
              </w:rPr>
              <w:t>健全</w:t>
            </w:r>
            <w:r>
              <w:rPr>
                <w:rFonts w:hint="eastAsia" w:ascii="宋体" w:hAnsi="宋体" w:eastAsia="宋体" w:cs="宋体"/>
                <w:color w:val="auto"/>
                <w:sz w:val="21"/>
                <w:szCs w:val="21"/>
                <w:highlight w:val="none"/>
                <w:lang w:val="en-US" w:eastAsia="zh-CN"/>
              </w:rPr>
              <w:t>垃圾压缩站日常处理</w:t>
            </w:r>
            <w:r>
              <w:rPr>
                <w:rFonts w:hint="eastAsia" w:hAnsi="宋体" w:cs="宋体"/>
                <w:color w:val="auto"/>
                <w:sz w:val="21"/>
                <w:szCs w:val="21"/>
                <w:highlight w:val="none"/>
                <w:lang w:val="en-US" w:eastAsia="zh-CN"/>
              </w:rPr>
              <w:t>等台账</w:t>
            </w:r>
            <w:r>
              <w:rPr>
                <w:rFonts w:hint="eastAsia" w:ascii="宋体" w:hAnsi="宋体" w:eastAsia="宋体" w:cs="宋体"/>
                <w:color w:val="auto"/>
                <w:sz w:val="21"/>
                <w:szCs w:val="21"/>
                <w:highlight w:val="none"/>
              </w:rPr>
              <w:t>的</w:t>
            </w:r>
            <w:r>
              <w:rPr>
                <w:rFonts w:hint="eastAsia" w:hAnsi="宋体" w:cs="宋体"/>
                <w:color w:val="auto"/>
                <w:sz w:val="21"/>
                <w:szCs w:val="21"/>
                <w:highlight w:val="none"/>
                <w:lang w:bidi="ar"/>
              </w:rPr>
              <w:t>，每发现1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2BE14">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E67F2">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B4FDF">
            <w:pPr>
              <w:rPr>
                <w:rFonts w:hint="default" w:ascii="宋体" w:hAnsi="宋体" w:eastAsia="宋体" w:cs="宋体"/>
                <w:color w:val="auto"/>
                <w:sz w:val="21"/>
                <w:szCs w:val="21"/>
                <w:highlight w:val="none"/>
                <w:lang w:val="en-US" w:eastAsia="zh-CN" w:bidi="ar-SA"/>
              </w:rPr>
            </w:pPr>
          </w:p>
        </w:tc>
      </w:tr>
      <w:tr w14:paraId="29714502">
        <w:tblPrEx>
          <w:tblCellMar>
            <w:top w:w="0" w:type="dxa"/>
            <w:left w:w="0" w:type="dxa"/>
            <w:bottom w:w="0" w:type="dxa"/>
            <w:right w:w="0" w:type="dxa"/>
          </w:tblCellMar>
        </w:tblPrEx>
        <w:trPr>
          <w:trHeight w:val="560" w:hRule="atLeast"/>
          <w:jc w:val="center"/>
        </w:trPr>
        <w:tc>
          <w:tcPr>
            <w:tcW w:w="64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832242B">
            <w:pPr>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八、垃圾清运</w:t>
            </w:r>
          </w:p>
        </w:tc>
        <w:tc>
          <w:tcPr>
            <w:tcW w:w="1048"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949C326">
            <w:pPr>
              <w:jc w:val="center"/>
              <w:rPr>
                <w:rFonts w:hint="eastAsia"/>
                <w:color w:val="auto"/>
                <w:szCs w:val="21"/>
                <w:highlight w:val="none"/>
                <w:lang w:val="en-US" w:eastAsia="zh-CN"/>
              </w:rPr>
            </w:pPr>
            <w:r>
              <w:rPr>
                <w:rFonts w:hint="eastAsia"/>
                <w:color w:val="auto"/>
                <w:szCs w:val="21"/>
                <w:highlight w:val="none"/>
                <w:lang w:val="en-US" w:eastAsia="zh-CN"/>
              </w:rPr>
              <w:t>15分</w:t>
            </w:r>
          </w:p>
          <w:p w14:paraId="5F6D657D">
            <w:pPr>
              <w:pStyle w:val="2"/>
              <w:rPr>
                <w:rFonts w:hint="default"/>
                <w:color w:val="auto"/>
                <w:highlight w:val="none"/>
                <w:lang w:val="en-US" w:eastAsia="zh-CN"/>
              </w:rPr>
            </w:pPr>
            <w:r>
              <w:rPr>
                <w:rFonts w:hint="eastAsia" w:hAnsi="宋体" w:cs="宋体"/>
                <w:color w:val="auto"/>
                <w:sz w:val="21"/>
                <w:szCs w:val="21"/>
                <w:highlight w:val="none"/>
                <w:lang w:val="en-US" w:eastAsia="zh-CN" w:bidi="ar"/>
              </w:rPr>
              <w:t>(扣完为止)</w:t>
            </w: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EC568">
            <w:pPr>
              <w:widowControl/>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1.未按照采购人要求到指定地点清运垃圾的，</w:t>
            </w:r>
            <w:r>
              <w:rPr>
                <w:rFonts w:hint="eastAsia" w:hAnsi="宋体" w:cs="宋体"/>
                <w:color w:val="auto"/>
                <w:sz w:val="21"/>
                <w:szCs w:val="21"/>
                <w:highlight w:val="none"/>
                <w:lang w:bidi="ar"/>
              </w:rPr>
              <w:t>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FBAA2">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C9FB8">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7652C">
            <w:pPr>
              <w:rPr>
                <w:rFonts w:hint="default" w:ascii="宋体" w:hAnsi="宋体" w:eastAsia="宋体" w:cs="宋体"/>
                <w:color w:val="auto"/>
                <w:sz w:val="21"/>
                <w:szCs w:val="21"/>
                <w:highlight w:val="none"/>
                <w:lang w:val="en-US" w:eastAsia="zh-CN" w:bidi="ar-SA"/>
              </w:rPr>
            </w:pPr>
          </w:p>
        </w:tc>
      </w:tr>
      <w:tr w14:paraId="01E1B1B5">
        <w:tblPrEx>
          <w:tblCellMar>
            <w:top w:w="0" w:type="dxa"/>
            <w:left w:w="0" w:type="dxa"/>
            <w:bottom w:w="0" w:type="dxa"/>
            <w:right w:w="0" w:type="dxa"/>
          </w:tblCellMar>
        </w:tblPrEx>
        <w:trPr>
          <w:trHeight w:val="560" w:hRule="atLeast"/>
          <w:jc w:val="center"/>
        </w:trPr>
        <w:tc>
          <w:tcPr>
            <w:tcW w:w="6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425CE12">
            <w:pPr>
              <w:jc w:val="center"/>
              <w:rPr>
                <w:rFonts w:hint="default" w:ascii="宋体" w:hAnsi="宋体" w:eastAsia="宋体" w:cs="宋体"/>
                <w:color w:val="auto"/>
                <w:sz w:val="21"/>
                <w:szCs w:val="21"/>
                <w:highlight w:val="none"/>
                <w:lang w:val="en-US" w:eastAsia="zh-CN" w:bidi="ar-SA"/>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C572078">
            <w:pPr>
              <w:jc w:val="center"/>
              <w:rPr>
                <w:rFonts w:ascii="宋体" w:hAnsi="宋体" w:eastAsia="宋体" w:cs="宋体"/>
                <w:color w:val="auto"/>
                <w:sz w:val="21"/>
                <w:szCs w:val="21"/>
                <w:highlight w:val="none"/>
                <w:lang w:val="en-US" w:eastAsia="zh-CN" w:bidi="ar-SA"/>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DE64E">
            <w:pPr>
              <w:widowControl/>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2.未按要求将垃圾清运至指定地点或违规处理垃圾，每发现1次扣5分；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7BE56">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CEF75">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A614">
            <w:pPr>
              <w:rPr>
                <w:rFonts w:hint="default" w:ascii="宋体" w:hAnsi="宋体" w:eastAsia="宋体" w:cs="宋体"/>
                <w:color w:val="auto"/>
                <w:sz w:val="21"/>
                <w:szCs w:val="21"/>
                <w:highlight w:val="none"/>
                <w:lang w:val="en-US" w:eastAsia="zh-CN" w:bidi="ar-SA"/>
              </w:rPr>
            </w:pPr>
          </w:p>
        </w:tc>
      </w:tr>
      <w:tr w14:paraId="25C0749A">
        <w:tblPrEx>
          <w:tblCellMar>
            <w:top w:w="0" w:type="dxa"/>
            <w:left w:w="0" w:type="dxa"/>
            <w:bottom w:w="0" w:type="dxa"/>
            <w:right w:w="0" w:type="dxa"/>
          </w:tblCellMar>
        </w:tblPrEx>
        <w:trPr>
          <w:trHeight w:val="560" w:hRule="atLeast"/>
          <w:jc w:val="center"/>
        </w:trPr>
        <w:tc>
          <w:tcPr>
            <w:tcW w:w="6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7061187">
            <w:pPr>
              <w:jc w:val="center"/>
              <w:rPr>
                <w:rFonts w:hint="default" w:ascii="宋体" w:hAnsi="宋体" w:eastAsia="宋体" w:cs="宋体"/>
                <w:color w:val="auto"/>
                <w:sz w:val="21"/>
                <w:szCs w:val="21"/>
                <w:highlight w:val="none"/>
                <w:lang w:val="en-US" w:eastAsia="zh-CN" w:bidi="ar-SA"/>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A639DCD">
            <w:pPr>
              <w:jc w:val="center"/>
              <w:rPr>
                <w:rFonts w:ascii="宋体" w:hAnsi="宋体" w:eastAsia="宋体" w:cs="宋体"/>
                <w:color w:val="auto"/>
                <w:sz w:val="21"/>
                <w:szCs w:val="21"/>
                <w:highlight w:val="none"/>
                <w:lang w:val="en-US" w:eastAsia="zh-CN" w:bidi="ar-SA"/>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488FA">
            <w:pPr>
              <w:widowControl/>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3.未按照垃圾分类要求进行分类清运的，</w:t>
            </w:r>
            <w:r>
              <w:rPr>
                <w:rFonts w:hint="eastAsia" w:hAnsi="宋体" w:cs="宋体"/>
                <w:color w:val="auto"/>
                <w:sz w:val="21"/>
                <w:szCs w:val="21"/>
                <w:highlight w:val="none"/>
                <w:lang w:bidi="ar"/>
              </w:rPr>
              <w:t>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E1770">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2CD6E">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75BB3">
            <w:pPr>
              <w:rPr>
                <w:rFonts w:hint="default" w:ascii="宋体" w:hAnsi="宋体" w:eastAsia="宋体" w:cs="宋体"/>
                <w:color w:val="auto"/>
                <w:sz w:val="21"/>
                <w:szCs w:val="21"/>
                <w:highlight w:val="none"/>
                <w:lang w:val="en-US" w:eastAsia="zh-CN" w:bidi="ar-SA"/>
              </w:rPr>
            </w:pPr>
          </w:p>
        </w:tc>
      </w:tr>
      <w:tr w14:paraId="1D85C800">
        <w:tblPrEx>
          <w:tblCellMar>
            <w:top w:w="0" w:type="dxa"/>
            <w:left w:w="0" w:type="dxa"/>
            <w:bottom w:w="0" w:type="dxa"/>
            <w:right w:w="0" w:type="dxa"/>
          </w:tblCellMar>
        </w:tblPrEx>
        <w:trPr>
          <w:trHeight w:val="560" w:hRule="atLeast"/>
          <w:jc w:val="center"/>
        </w:trPr>
        <w:tc>
          <w:tcPr>
            <w:tcW w:w="6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8D1BEB9">
            <w:pPr>
              <w:jc w:val="center"/>
              <w:rPr>
                <w:rFonts w:ascii="宋体" w:hAnsi="宋体" w:eastAsia="宋体" w:cs="宋体"/>
                <w:color w:val="auto"/>
                <w:sz w:val="21"/>
                <w:szCs w:val="21"/>
                <w:highlight w:val="none"/>
                <w:lang w:val="en-US" w:eastAsia="zh-CN" w:bidi="ar-SA"/>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19471AB">
            <w:pPr>
              <w:jc w:val="center"/>
              <w:rPr>
                <w:rFonts w:ascii="宋体" w:hAnsi="宋体" w:eastAsia="宋体" w:cs="宋体"/>
                <w:color w:val="auto"/>
                <w:sz w:val="21"/>
                <w:szCs w:val="21"/>
                <w:highlight w:val="none"/>
                <w:lang w:val="en-US" w:eastAsia="zh-CN" w:bidi="ar-SA"/>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BE3D0">
            <w:pPr>
              <w:widowControl/>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4.使用不符合要求的车辆进行清运垃圾</w:t>
            </w:r>
            <w:r>
              <w:rPr>
                <w:rFonts w:hint="eastAsia" w:hAnsi="宋体" w:cs="宋体"/>
                <w:color w:val="auto"/>
                <w:sz w:val="21"/>
                <w:szCs w:val="21"/>
                <w:highlight w:val="none"/>
                <w:lang w:bidi="ar"/>
              </w:rPr>
              <w:t>，每发现1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116BC">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0.1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32909">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8F8C0">
            <w:pPr>
              <w:rPr>
                <w:rFonts w:hint="default" w:ascii="宋体" w:hAnsi="宋体" w:eastAsia="宋体" w:cs="宋体"/>
                <w:color w:val="auto"/>
                <w:sz w:val="21"/>
                <w:szCs w:val="21"/>
                <w:highlight w:val="none"/>
                <w:lang w:val="en-US" w:eastAsia="zh-CN" w:bidi="ar-SA"/>
              </w:rPr>
            </w:pPr>
          </w:p>
        </w:tc>
      </w:tr>
      <w:tr w14:paraId="6D6287A0">
        <w:tblPrEx>
          <w:tblCellMar>
            <w:top w:w="0" w:type="dxa"/>
            <w:left w:w="0" w:type="dxa"/>
            <w:bottom w:w="0" w:type="dxa"/>
            <w:right w:w="0" w:type="dxa"/>
          </w:tblCellMar>
        </w:tblPrEx>
        <w:trPr>
          <w:trHeight w:val="567" w:hRule="atLeast"/>
          <w:jc w:val="center"/>
        </w:trPr>
        <w:tc>
          <w:tcPr>
            <w:tcW w:w="6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82185F1">
            <w:pPr>
              <w:jc w:val="center"/>
              <w:rPr>
                <w:rFonts w:ascii="宋体" w:hAnsi="宋体" w:eastAsia="宋体" w:cs="宋体"/>
                <w:color w:val="auto"/>
                <w:sz w:val="21"/>
                <w:szCs w:val="21"/>
                <w:highlight w:val="none"/>
                <w:lang w:val="en-US" w:eastAsia="zh-CN" w:bidi="ar-SA"/>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171B19F">
            <w:pPr>
              <w:jc w:val="center"/>
              <w:rPr>
                <w:rFonts w:ascii="宋体" w:hAnsi="宋体" w:eastAsia="宋体" w:cs="宋体"/>
                <w:color w:val="auto"/>
                <w:sz w:val="21"/>
                <w:szCs w:val="21"/>
                <w:highlight w:val="none"/>
                <w:lang w:val="en-US" w:eastAsia="zh-CN" w:bidi="ar-SA"/>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32153">
            <w:pPr>
              <w:widowControl/>
              <w:textAlignment w:val="center"/>
              <w:rPr>
                <w:rFonts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5.因服务质量问题被商户、物业等投诉并经</w:t>
            </w:r>
            <w:r>
              <w:rPr>
                <w:rFonts w:hint="eastAsia" w:hAnsi="宋体" w:cs="宋体"/>
                <w:color w:val="auto"/>
                <w:sz w:val="21"/>
                <w:szCs w:val="21"/>
                <w:highlight w:val="none"/>
                <w:lang w:bidi="ar"/>
              </w:rPr>
              <w:t>查证属实，每发现1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5</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76B04">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989FA">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26D56">
            <w:pPr>
              <w:rPr>
                <w:rFonts w:hint="default" w:ascii="宋体" w:hAnsi="宋体" w:eastAsia="宋体" w:cs="宋体"/>
                <w:color w:val="auto"/>
                <w:sz w:val="21"/>
                <w:szCs w:val="21"/>
                <w:highlight w:val="none"/>
                <w:lang w:val="en-US" w:eastAsia="zh-CN" w:bidi="ar-SA"/>
              </w:rPr>
            </w:pPr>
          </w:p>
        </w:tc>
      </w:tr>
      <w:tr w14:paraId="6D2AB2E6">
        <w:tblPrEx>
          <w:tblCellMar>
            <w:top w:w="0" w:type="dxa"/>
            <w:left w:w="0" w:type="dxa"/>
            <w:bottom w:w="0" w:type="dxa"/>
            <w:right w:w="0" w:type="dxa"/>
          </w:tblCellMar>
        </w:tblPrEx>
        <w:trPr>
          <w:trHeight w:val="560" w:hRule="atLeast"/>
          <w:jc w:val="center"/>
        </w:trPr>
        <w:tc>
          <w:tcPr>
            <w:tcW w:w="64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CED8E">
            <w:pPr>
              <w:jc w:val="center"/>
              <w:rPr>
                <w:rFonts w:ascii="宋体" w:hAnsi="宋体" w:eastAsia="宋体" w:cs="宋体"/>
                <w:color w:val="auto"/>
                <w:sz w:val="21"/>
                <w:szCs w:val="21"/>
                <w:highlight w:val="none"/>
                <w:lang w:val="en-US" w:eastAsia="zh-CN" w:bidi="ar-SA"/>
              </w:rPr>
            </w:pPr>
          </w:p>
        </w:tc>
        <w:tc>
          <w:tcPr>
            <w:tcW w:w="1048"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2BB27">
            <w:pPr>
              <w:jc w:val="center"/>
              <w:rPr>
                <w:rFonts w:ascii="宋体" w:hAnsi="宋体" w:eastAsia="宋体" w:cs="宋体"/>
                <w:color w:val="auto"/>
                <w:sz w:val="21"/>
                <w:szCs w:val="21"/>
                <w:highlight w:val="none"/>
                <w:lang w:val="en-US" w:eastAsia="zh-CN" w:bidi="ar-SA"/>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A0EC">
            <w:pPr>
              <w:widowControl/>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rPr>
              <w:t>未</w:t>
            </w:r>
            <w:r>
              <w:rPr>
                <w:rFonts w:hint="eastAsia" w:hAnsi="宋体" w:cs="宋体"/>
                <w:color w:val="auto"/>
                <w:sz w:val="21"/>
                <w:szCs w:val="21"/>
                <w:highlight w:val="none"/>
                <w:lang w:bidi="ar"/>
              </w:rPr>
              <w:t>按规定格式</w:t>
            </w:r>
            <w:r>
              <w:rPr>
                <w:rFonts w:hint="eastAsia" w:hAnsi="宋体" w:cs="宋体"/>
                <w:color w:val="auto"/>
                <w:sz w:val="21"/>
                <w:szCs w:val="21"/>
                <w:highlight w:val="none"/>
                <w:lang w:val="en-US" w:eastAsia="zh-CN" w:bidi="ar"/>
              </w:rPr>
              <w:t>和要求</w:t>
            </w:r>
            <w:r>
              <w:rPr>
                <w:rFonts w:hint="eastAsia" w:ascii="宋体" w:hAnsi="宋体" w:eastAsia="宋体" w:cs="宋体"/>
                <w:color w:val="auto"/>
                <w:sz w:val="21"/>
                <w:szCs w:val="21"/>
                <w:highlight w:val="none"/>
              </w:rPr>
              <w:t>健全</w:t>
            </w:r>
            <w:r>
              <w:rPr>
                <w:rFonts w:hint="eastAsia" w:ascii="宋体" w:hAnsi="宋体" w:eastAsia="宋体" w:cs="宋体"/>
                <w:color w:val="auto"/>
                <w:sz w:val="21"/>
                <w:szCs w:val="21"/>
                <w:highlight w:val="none"/>
                <w:lang w:val="en-US" w:eastAsia="zh-CN"/>
              </w:rPr>
              <w:t>垃圾清运</w:t>
            </w:r>
            <w:r>
              <w:rPr>
                <w:rFonts w:hint="eastAsia" w:hAnsi="宋体" w:cs="宋体"/>
                <w:color w:val="auto"/>
                <w:sz w:val="21"/>
                <w:szCs w:val="21"/>
                <w:highlight w:val="none"/>
                <w:lang w:val="en-US" w:eastAsia="zh-CN"/>
              </w:rPr>
              <w:t>等台账</w:t>
            </w:r>
            <w:r>
              <w:rPr>
                <w:rFonts w:hint="eastAsia" w:ascii="宋体" w:hAnsi="宋体" w:eastAsia="宋体" w:cs="宋体"/>
                <w:color w:val="auto"/>
                <w:sz w:val="21"/>
                <w:szCs w:val="21"/>
                <w:highlight w:val="none"/>
              </w:rPr>
              <w:t>的</w:t>
            </w:r>
            <w:r>
              <w:rPr>
                <w:rFonts w:hint="eastAsia" w:hAnsi="宋体" w:cs="宋体"/>
                <w:color w:val="auto"/>
                <w:sz w:val="21"/>
                <w:szCs w:val="21"/>
                <w:highlight w:val="none"/>
                <w:lang w:bidi="ar"/>
              </w:rPr>
              <w:t>，每发现1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2834">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7E7C6">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51287">
            <w:pPr>
              <w:rPr>
                <w:rFonts w:hint="default" w:ascii="宋体" w:hAnsi="宋体" w:eastAsia="宋体" w:cs="宋体"/>
                <w:color w:val="auto"/>
                <w:sz w:val="21"/>
                <w:szCs w:val="21"/>
                <w:highlight w:val="none"/>
                <w:lang w:val="en-US" w:eastAsia="zh-CN" w:bidi="ar-SA"/>
              </w:rPr>
            </w:pPr>
          </w:p>
        </w:tc>
      </w:tr>
      <w:tr w14:paraId="7E37B5B3">
        <w:tblPrEx>
          <w:tblCellMar>
            <w:top w:w="0" w:type="dxa"/>
            <w:left w:w="0" w:type="dxa"/>
            <w:bottom w:w="0" w:type="dxa"/>
            <w:right w:w="0" w:type="dxa"/>
          </w:tblCellMar>
        </w:tblPrEx>
        <w:trPr>
          <w:trHeight w:val="560" w:hRule="atLeast"/>
          <w:jc w:val="center"/>
        </w:trPr>
        <w:tc>
          <w:tcPr>
            <w:tcW w:w="64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C116FBA">
            <w:pPr>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九、建筑废弃物清运</w:t>
            </w:r>
          </w:p>
        </w:tc>
        <w:tc>
          <w:tcPr>
            <w:tcW w:w="1048"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33F1700">
            <w:pPr>
              <w:jc w:val="center"/>
              <w:rPr>
                <w:rFonts w:hint="eastAsia"/>
                <w:color w:val="auto"/>
                <w:szCs w:val="21"/>
                <w:highlight w:val="none"/>
                <w:lang w:val="en-US" w:eastAsia="zh-CN"/>
              </w:rPr>
            </w:pPr>
            <w:r>
              <w:rPr>
                <w:rFonts w:hint="eastAsia"/>
                <w:color w:val="auto"/>
                <w:szCs w:val="21"/>
                <w:highlight w:val="none"/>
                <w:lang w:val="en-US" w:eastAsia="zh-CN"/>
              </w:rPr>
              <w:t>5分</w:t>
            </w:r>
          </w:p>
          <w:p w14:paraId="614759A4">
            <w:pPr>
              <w:pStyle w:val="2"/>
              <w:rPr>
                <w:rFonts w:hint="default"/>
                <w:color w:val="auto"/>
                <w:highlight w:val="none"/>
                <w:lang w:val="en-US" w:eastAsia="zh-CN"/>
              </w:rPr>
            </w:pPr>
            <w:r>
              <w:rPr>
                <w:rFonts w:hint="eastAsia" w:hAnsi="宋体" w:cs="宋体"/>
                <w:color w:val="auto"/>
                <w:sz w:val="21"/>
                <w:szCs w:val="21"/>
                <w:highlight w:val="none"/>
                <w:lang w:val="en-US" w:eastAsia="zh-CN" w:bidi="ar"/>
              </w:rPr>
              <w:t>(扣完为止)</w:t>
            </w: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C9DE8">
            <w:pPr>
              <w:widowControl/>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1.未按要求配合采购人清运建筑废弃物的，</w:t>
            </w:r>
            <w:r>
              <w:rPr>
                <w:rFonts w:hint="eastAsia" w:hAnsi="宋体" w:cs="宋体"/>
                <w:color w:val="auto"/>
                <w:sz w:val="21"/>
                <w:szCs w:val="21"/>
                <w:highlight w:val="none"/>
                <w:lang w:bidi="ar"/>
              </w:rPr>
              <w:t>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0.5</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D5291">
            <w:pPr>
              <w:widowControl/>
              <w:jc w:val="center"/>
              <w:textAlignment w:val="center"/>
              <w:rPr>
                <w:rFonts w:hint="default"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0.5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190BD">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F6F53">
            <w:pPr>
              <w:rPr>
                <w:rFonts w:hint="default" w:ascii="宋体" w:hAnsi="宋体" w:eastAsia="宋体" w:cs="宋体"/>
                <w:color w:val="auto"/>
                <w:sz w:val="21"/>
                <w:szCs w:val="21"/>
                <w:highlight w:val="none"/>
                <w:lang w:val="en-US" w:eastAsia="zh-CN" w:bidi="ar-SA"/>
              </w:rPr>
            </w:pPr>
          </w:p>
        </w:tc>
      </w:tr>
      <w:tr w14:paraId="664C7209">
        <w:tblPrEx>
          <w:tblCellMar>
            <w:top w:w="0" w:type="dxa"/>
            <w:left w:w="0" w:type="dxa"/>
            <w:bottom w:w="0" w:type="dxa"/>
            <w:right w:w="0" w:type="dxa"/>
          </w:tblCellMar>
        </w:tblPrEx>
        <w:trPr>
          <w:trHeight w:val="560" w:hRule="atLeast"/>
          <w:jc w:val="center"/>
        </w:trPr>
        <w:tc>
          <w:tcPr>
            <w:tcW w:w="6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1C45C2F">
            <w:pPr>
              <w:jc w:val="center"/>
              <w:rPr>
                <w:rFonts w:ascii="宋体" w:hAnsi="宋体" w:eastAsia="宋体" w:cs="宋体"/>
                <w:color w:val="auto"/>
                <w:sz w:val="21"/>
                <w:szCs w:val="21"/>
                <w:highlight w:val="none"/>
                <w:lang w:val="en-US" w:eastAsia="zh-CN" w:bidi="ar-SA"/>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EE2ABCE">
            <w:pPr>
              <w:jc w:val="center"/>
              <w:rPr>
                <w:rFonts w:ascii="宋体" w:hAnsi="宋体" w:eastAsia="宋体" w:cs="宋体"/>
                <w:color w:val="auto"/>
                <w:sz w:val="21"/>
                <w:szCs w:val="21"/>
                <w:highlight w:val="none"/>
                <w:lang w:val="en-US" w:eastAsia="zh-CN" w:bidi="ar-SA"/>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561CC">
            <w:pPr>
              <w:widowControl/>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2.未按要求将建筑废弃物清运到指定地点或违规处理垃圾的，</w:t>
            </w:r>
            <w:r>
              <w:rPr>
                <w:rFonts w:hint="eastAsia" w:hAnsi="宋体" w:cs="宋体"/>
                <w:color w:val="auto"/>
                <w:sz w:val="21"/>
                <w:szCs w:val="21"/>
                <w:highlight w:val="none"/>
                <w:lang w:bidi="ar"/>
              </w:rPr>
              <w:t>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0.5</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C38AB">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0.5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4D000">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7DDF2">
            <w:pPr>
              <w:rPr>
                <w:rFonts w:hint="default" w:ascii="宋体" w:hAnsi="宋体" w:eastAsia="宋体" w:cs="宋体"/>
                <w:color w:val="auto"/>
                <w:sz w:val="21"/>
                <w:szCs w:val="21"/>
                <w:highlight w:val="none"/>
                <w:lang w:val="en-US" w:eastAsia="zh-CN" w:bidi="ar-SA"/>
              </w:rPr>
            </w:pPr>
          </w:p>
        </w:tc>
      </w:tr>
      <w:tr w14:paraId="32532234">
        <w:tblPrEx>
          <w:tblCellMar>
            <w:top w:w="0" w:type="dxa"/>
            <w:left w:w="0" w:type="dxa"/>
            <w:bottom w:w="0" w:type="dxa"/>
            <w:right w:w="0" w:type="dxa"/>
          </w:tblCellMar>
        </w:tblPrEx>
        <w:trPr>
          <w:trHeight w:val="560" w:hRule="atLeast"/>
          <w:jc w:val="center"/>
        </w:trPr>
        <w:tc>
          <w:tcPr>
            <w:tcW w:w="64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AB0A">
            <w:pPr>
              <w:jc w:val="center"/>
              <w:rPr>
                <w:rFonts w:ascii="宋体" w:hAnsi="宋体" w:eastAsia="宋体" w:cs="宋体"/>
                <w:color w:val="auto"/>
                <w:sz w:val="21"/>
                <w:szCs w:val="21"/>
                <w:highlight w:val="none"/>
                <w:lang w:val="en-US" w:eastAsia="zh-CN" w:bidi="ar-SA"/>
              </w:rPr>
            </w:pPr>
          </w:p>
        </w:tc>
        <w:tc>
          <w:tcPr>
            <w:tcW w:w="1048"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70637">
            <w:pPr>
              <w:jc w:val="center"/>
              <w:rPr>
                <w:rFonts w:ascii="宋体" w:hAnsi="宋体" w:eastAsia="宋体" w:cs="宋体"/>
                <w:color w:val="auto"/>
                <w:sz w:val="21"/>
                <w:szCs w:val="21"/>
                <w:highlight w:val="none"/>
                <w:lang w:val="en-US" w:eastAsia="zh-CN" w:bidi="ar-SA"/>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1E396">
            <w:pPr>
              <w:widowControl/>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rPr>
              <w:t>未</w:t>
            </w:r>
            <w:r>
              <w:rPr>
                <w:rFonts w:hint="eastAsia" w:hAnsi="宋体" w:cs="宋体"/>
                <w:color w:val="auto"/>
                <w:sz w:val="21"/>
                <w:szCs w:val="21"/>
                <w:highlight w:val="none"/>
                <w:lang w:bidi="ar"/>
              </w:rPr>
              <w:t>按规定格式</w:t>
            </w:r>
            <w:r>
              <w:rPr>
                <w:rFonts w:hint="eastAsia" w:hAnsi="宋体" w:cs="宋体"/>
                <w:color w:val="auto"/>
                <w:sz w:val="21"/>
                <w:szCs w:val="21"/>
                <w:highlight w:val="none"/>
                <w:lang w:val="en-US" w:eastAsia="zh-CN" w:bidi="ar"/>
              </w:rPr>
              <w:t>和要求</w:t>
            </w:r>
            <w:r>
              <w:rPr>
                <w:rFonts w:hint="eastAsia" w:ascii="宋体" w:hAnsi="宋体" w:eastAsia="宋体" w:cs="宋体"/>
                <w:color w:val="auto"/>
                <w:sz w:val="21"/>
                <w:szCs w:val="21"/>
                <w:highlight w:val="none"/>
              </w:rPr>
              <w:t>健全</w:t>
            </w:r>
            <w:r>
              <w:rPr>
                <w:rFonts w:hint="eastAsia" w:ascii="宋体" w:hAnsi="宋体" w:eastAsia="宋体" w:cs="宋体"/>
                <w:color w:val="auto"/>
                <w:sz w:val="21"/>
                <w:szCs w:val="21"/>
                <w:highlight w:val="none"/>
                <w:lang w:val="en-US" w:eastAsia="zh-CN"/>
              </w:rPr>
              <w:t>建筑废弃物清运</w:t>
            </w:r>
            <w:r>
              <w:rPr>
                <w:rFonts w:hint="eastAsia" w:hAnsi="宋体" w:cs="宋体"/>
                <w:color w:val="auto"/>
                <w:sz w:val="21"/>
                <w:szCs w:val="21"/>
                <w:highlight w:val="none"/>
                <w:lang w:val="en-US" w:eastAsia="zh-CN"/>
              </w:rPr>
              <w:t>等台账</w:t>
            </w:r>
            <w:r>
              <w:rPr>
                <w:rFonts w:hint="eastAsia" w:ascii="宋体" w:hAnsi="宋体" w:eastAsia="宋体" w:cs="宋体"/>
                <w:color w:val="auto"/>
                <w:sz w:val="21"/>
                <w:szCs w:val="21"/>
                <w:highlight w:val="none"/>
              </w:rPr>
              <w:t>的</w:t>
            </w:r>
            <w:r>
              <w:rPr>
                <w:rFonts w:hint="eastAsia" w:hAnsi="宋体" w:cs="宋体"/>
                <w:color w:val="auto"/>
                <w:sz w:val="21"/>
                <w:szCs w:val="21"/>
                <w:highlight w:val="none"/>
                <w:lang w:bidi="ar"/>
              </w:rPr>
              <w:t>，每发现1</w:t>
            </w:r>
            <w:r>
              <w:rPr>
                <w:rFonts w:hint="eastAsia" w:hAnsi="宋体" w:cs="宋体"/>
                <w:color w:val="auto"/>
                <w:sz w:val="21"/>
                <w:szCs w:val="21"/>
                <w:highlight w:val="none"/>
                <w:lang w:val="en-US" w:eastAsia="zh-CN" w:bidi="ar"/>
              </w:rPr>
              <w:t>次</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8223">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813CC">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624FC">
            <w:pPr>
              <w:rPr>
                <w:rFonts w:hint="default" w:ascii="宋体" w:hAnsi="宋体" w:eastAsia="宋体" w:cs="宋体"/>
                <w:color w:val="auto"/>
                <w:sz w:val="21"/>
                <w:szCs w:val="21"/>
                <w:highlight w:val="none"/>
                <w:lang w:val="en-US" w:eastAsia="zh-CN" w:bidi="ar-SA"/>
              </w:rPr>
            </w:pPr>
          </w:p>
        </w:tc>
      </w:tr>
      <w:tr w14:paraId="7D126C51">
        <w:tblPrEx>
          <w:tblCellMar>
            <w:top w:w="0" w:type="dxa"/>
            <w:left w:w="0" w:type="dxa"/>
            <w:bottom w:w="0" w:type="dxa"/>
            <w:right w:w="0" w:type="dxa"/>
          </w:tblCellMar>
        </w:tblPrEx>
        <w:trPr>
          <w:trHeight w:val="560" w:hRule="atLeast"/>
          <w:jc w:val="center"/>
        </w:trPr>
        <w:tc>
          <w:tcPr>
            <w:tcW w:w="64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2AF60BD">
            <w:pPr>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十、其他事项</w:t>
            </w:r>
          </w:p>
        </w:tc>
        <w:tc>
          <w:tcPr>
            <w:tcW w:w="1048"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F7ADDB5">
            <w:pPr>
              <w:jc w:val="center"/>
              <w:rPr>
                <w:rFonts w:hint="eastAsia" w:hAnsi="宋体" w:cs="宋体"/>
                <w:color w:val="auto"/>
                <w:sz w:val="21"/>
                <w:szCs w:val="21"/>
                <w:highlight w:val="none"/>
                <w:lang w:val="en-US" w:eastAsia="zh-CN" w:bidi="ar-SA"/>
              </w:rPr>
            </w:pPr>
            <w:r>
              <w:rPr>
                <w:rFonts w:hint="eastAsia" w:hAnsi="宋体" w:cs="宋体"/>
                <w:color w:val="auto"/>
                <w:sz w:val="21"/>
                <w:szCs w:val="21"/>
                <w:highlight w:val="none"/>
                <w:lang w:val="en-US" w:eastAsia="zh-CN" w:bidi="ar-SA"/>
              </w:rPr>
              <w:t>15分</w:t>
            </w:r>
          </w:p>
          <w:p w14:paraId="3DBB6809">
            <w:pPr>
              <w:jc w:val="center"/>
              <w:rPr>
                <w:rFonts w:hint="default"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(扣完为止)</w:t>
            </w: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6D424">
            <w:pPr>
              <w:widowControl/>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1.白云区城市管理综合考评每月通报与本项目服务质量有关的问题，</w:t>
            </w:r>
            <w:r>
              <w:rPr>
                <w:rFonts w:hint="eastAsia" w:hAnsi="宋体" w:cs="宋体"/>
                <w:color w:val="auto"/>
                <w:sz w:val="21"/>
                <w:szCs w:val="21"/>
                <w:highlight w:val="none"/>
                <w:lang w:bidi="ar"/>
              </w:rPr>
              <w:t>每</w:t>
            </w:r>
            <w:r>
              <w:rPr>
                <w:rFonts w:hint="eastAsia" w:hAnsi="宋体" w:cs="宋体"/>
                <w:color w:val="auto"/>
                <w:sz w:val="21"/>
                <w:szCs w:val="21"/>
                <w:highlight w:val="none"/>
                <w:lang w:val="en-US" w:eastAsia="zh-CN" w:bidi="ar"/>
              </w:rPr>
              <w:t>宗问题</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0.1</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A3468">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0.1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350B4">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6F655">
            <w:pPr>
              <w:rPr>
                <w:rFonts w:hint="default" w:ascii="宋体" w:hAnsi="宋体" w:eastAsia="宋体" w:cs="宋体"/>
                <w:color w:val="auto"/>
                <w:sz w:val="21"/>
                <w:szCs w:val="21"/>
                <w:highlight w:val="none"/>
                <w:lang w:val="en-US" w:eastAsia="zh-CN" w:bidi="ar-SA"/>
              </w:rPr>
            </w:pPr>
          </w:p>
        </w:tc>
      </w:tr>
      <w:tr w14:paraId="0479D840">
        <w:tblPrEx>
          <w:tblCellMar>
            <w:top w:w="0" w:type="dxa"/>
            <w:left w:w="0" w:type="dxa"/>
            <w:bottom w:w="0" w:type="dxa"/>
            <w:right w:w="0" w:type="dxa"/>
          </w:tblCellMar>
        </w:tblPrEx>
        <w:trPr>
          <w:trHeight w:val="560" w:hRule="atLeast"/>
          <w:jc w:val="center"/>
        </w:trPr>
        <w:tc>
          <w:tcPr>
            <w:tcW w:w="6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FD00879">
            <w:pPr>
              <w:jc w:val="center"/>
              <w:rPr>
                <w:rFonts w:ascii="宋体" w:hAnsi="宋体" w:eastAsia="宋体" w:cs="宋体"/>
                <w:color w:val="auto"/>
                <w:sz w:val="21"/>
                <w:szCs w:val="21"/>
                <w:highlight w:val="none"/>
                <w:lang w:val="en-US" w:eastAsia="zh-CN" w:bidi="ar-SA"/>
              </w:rPr>
            </w:pPr>
          </w:p>
        </w:tc>
        <w:tc>
          <w:tcPr>
            <w:tcW w:w="10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428C766">
            <w:pPr>
              <w:jc w:val="center"/>
              <w:rPr>
                <w:rFonts w:ascii="宋体" w:hAnsi="宋体" w:eastAsia="宋体" w:cs="宋体"/>
                <w:color w:val="auto"/>
                <w:sz w:val="21"/>
                <w:szCs w:val="21"/>
                <w:highlight w:val="none"/>
                <w:lang w:val="en-US" w:eastAsia="zh-CN" w:bidi="ar-SA"/>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A0B6C">
            <w:pPr>
              <w:widowControl/>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2.在全国、省、市、区的重要检查或重大突击性任务中，发现属中标人服务质量责任问题，经查属实，</w:t>
            </w:r>
            <w:r>
              <w:rPr>
                <w:rFonts w:hint="eastAsia" w:hAnsi="宋体" w:cs="宋体"/>
                <w:color w:val="auto"/>
                <w:sz w:val="21"/>
                <w:szCs w:val="21"/>
                <w:highlight w:val="none"/>
                <w:lang w:bidi="ar"/>
              </w:rPr>
              <w:t>每</w:t>
            </w:r>
            <w:r>
              <w:rPr>
                <w:rFonts w:hint="eastAsia" w:hAnsi="宋体" w:cs="宋体"/>
                <w:color w:val="auto"/>
                <w:sz w:val="21"/>
                <w:szCs w:val="21"/>
                <w:highlight w:val="none"/>
                <w:lang w:val="en-US" w:eastAsia="zh-CN" w:bidi="ar"/>
              </w:rPr>
              <w:t>宗问题</w:t>
            </w:r>
            <w:r>
              <w:rPr>
                <w:rFonts w:hint="eastAsia" w:hAnsi="宋体" w:cs="宋体"/>
                <w:color w:val="auto"/>
                <w:sz w:val="21"/>
                <w:szCs w:val="21"/>
                <w:highlight w:val="none"/>
                <w:lang w:bidi="ar"/>
              </w:rPr>
              <w:t>扣</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bidi="ar"/>
              </w:rPr>
              <w:t>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F0875">
            <w:pPr>
              <w:widowControl/>
              <w:jc w:val="center"/>
              <w:textAlignment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22CB4">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2932B">
            <w:pPr>
              <w:rPr>
                <w:rFonts w:hint="default" w:ascii="宋体" w:hAnsi="宋体" w:eastAsia="宋体" w:cs="宋体"/>
                <w:color w:val="auto"/>
                <w:sz w:val="21"/>
                <w:szCs w:val="21"/>
                <w:highlight w:val="none"/>
                <w:lang w:val="en-US" w:eastAsia="zh-CN" w:bidi="ar-SA"/>
              </w:rPr>
            </w:pPr>
          </w:p>
        </w:tc>
      </w:tr>
      <w:tr w14:paraId="0A00E3F3">
        <w:tblPrEx>
          <w:tblCellMar>
            <w:top w:w="0" w:type="dxa"/>
            <w:left w:w="0" w:type="dxa"/>
            <w:bottom w:w="0" w:type="dxa"/>
            <w:right w:w="0" w:type="dxa"/>
          </w:tblCellMar>
        </w:tblPrEx>
        <w:trPr>
          <w:trHeight w:val="1170" w:hRule="atLeast"/>
          <w:jc w:val="center"/>
        </w:trPr>
        <w:tc>
          <w:tcPr>
            <w:tcW w:w="64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5EE80">
            <w:pPr>
              <w:jc w:val="center"/>
              <w:rPr>
                <w:rFonts w:ascii="宋体" w:hAnsi="宋体" w:eastAsia="宋体" w:cs="宋体"/>
                <w:color w:val="auto"/>
                <w:sz w:val="21"/>
                <w:szCs w:val="21"/>
                <w:highlight w:val="none"/>
                <w:lang w:val="en-US" w:eastAsia="zh-CN" w:bidi="ar-SA"/>
              </w:rPr>
            </w:pPr>
          </w:p>
        </w:tc>
        <w:tc>
          <w:tcPr>
            <w:tcW w:w="1048"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C31E7">
            <w:pPr>
              <w:jc w:val="center"/>
              <w:rPr>
                <w:rFonts w:ascii="宋体" w:hAnsi="宋体" w:eastAsia="宋体" w:cs="宋体"/>
                <w:color w:val="auto"/>
                <w:sz w:val="21"/>
                <w:szCs w:val="21"/>
                <w:highlight w:val="none"/>
                <w:lang w:val="en-US" w:eastAsia="zh-CN" w:bidi="ar-SA"/>
              </w:rPr>
            </w:pPr>
          </w:p>
        </w:tc>
        <w:tc>
          <w:tcPr>
            <w:tcW w:w="4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D0722">
            <w:pPr>
              <w:widowControl/>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3.在全国、省、市、区的重要检查或重大突击性任务中，属于服务质量问题的，</w:t>
            </w:r>
            <w:r>
              <w:rPr>
                <w:rFonts w:hint="eastAsia" w:hAnsi="宋体" w:cs="宋体"/>
                <w:color w:val="auto"/>
                <w:sz w:val="21"/>
                <w:szCs w:val="21"/>
                <w:highlight w:val="none"/>
                <w:lang w:val="en-US" w:eastAsia="zh-CN" w:bidi="ar"/>
              </w:rPr>
              <w:t>采购人提出要求整改后，</w:t>
            </w:r>
            <w:r>
              <w:rPr>
                <w:rFonts w:hint="eastAsia" w:ascii="宋体" w:hAnsi="宋体" w:eastAsia="宋体" w:cs="宋体"/>
                <w:color w:val="auto"/>
                <w:sz w:val="21"/>
                <w:szCs w:val="21"/>
                <w:highlight w:val="none"/>
                <w:lang w:val="en-US" w:eastAsia="zh-CN" w:bidi="ar"/>
              </w:rPr>
              <w:t>中标人不及时进行整改或整改后，经检查仍不符合质量标准要求，</w:t>
            </w:r>
            <w:r>
              <w:rPr>
                <w:rFonts w:hint="eastAsia" w:hAnsi="宋体" w:cs="宋体"/>
                <w:color w:val="auto"/>
                <w:sz w:val="21"/>
                <w:szCs w:val="21"/>
                <w:highlight w:val="none"/>
                <w:lang w:val="en-US" w:eastAsia="zh-CN" w:bidi="ar"/>
              </w:rPr>
              <w:t>每次</w:t>
            </w:r>
            <w:r>
              <w:rPr>
                <w:rFonts w:hint="eastAsia" w:ascii="宋体" w:hAnsi="宋体" w:eastAsia="宋体" w:cs="宋体"/>
                <w:color w:val="auto"/>
                <w:sz w:val="21"/>
                <w:szCs w:val="21"/>
                <w:highlight w:val="none"/>
                <w:lang w:val="en-US" w:eastAsia="zh-CN" w:bidi="ar"/>
              </w:rPr>
              <w:t>扣10分；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CFC41">
            <w:pPr>
              <w:widowControl/>
              <w:jc w:val="center"/>
              <w:textAlignment w:val="center"/>
              <w:rPr>
                <w:rFonts w:hint="default"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SA"/>
              </w:rPr>
              <w:t>10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CD570">
            <w:pPr>
              <w:jc w:val="center"/>
              <w:rPr>
                <w:rFonts w:hint="eastAsia" w:ascii="宋体" w:hAnsi="宋体" w:eastAsia="宋体" w:cs="宋体"/>
                <w:color w:val="auto"/>
                <w:sz w:val="21"/>
                <w:szCs w:val="21"/>
                <w:highlight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2F9A3">
            <w:pPr>
              <w:rPr>
                <w:rFonts w:hint="default" w:ascii="宋体" w:hAnsi="宋体" w:eastAsia="宋体" w:cs="宋体"/>
                <w:color w:val="auto"/>
                <w:sz w:val="21"/>
                <w:szCs w:val="21"/>
                <w:highlight w:val="none"/>
                <w:lang w:val="en-US" w:eastAsia="zh-CN" w:bidi="ar-SA"/>
              </w:rPr>
            </w:pPr>
          </w:p>
        </w:tc>
      </w:tr>
      <w:tr w14:paraId="0F019582">
        <w:tblPrEx>
          <w:tblCellMar>
            <w:top w:w="0" w:type="dxa"/>
            <w:left w:w="0" w:type="dxa"/>
            <w:bottom w:w="0" w:type="dxa"/>
            <w:right w:w="0" w:type="dxa"/>
          </w:tblCellMar>
        </w:tblPrEx>
        <w:trPr>
          <w:trHeight w:val="11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04686">
            <w:pPr>
              <w:jc w:val="center"/>
              <w:rPr>
                <w:rFonts w:hint="default"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SA"/>
              </w:rPr>
              <w:t>合计</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1CA7C">
            <w:pPr>
              <w:jc w:val="center"/>
              <w:rPr>
                <w:rFonts w:hint="default"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SA"/>
              </w:rPr>
              <w:t>本月扣分</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55EB">
            <w:pPr>
              <w:jc w:val="center"/>
              <w:rPr>
                <w:rFonts w:hint="default" w:ascii="宋体" w:hAnsi="宋体" w:eastAsia="宋体" w:cs="宋体"/>
                <w:color w:val="auto"/>
                <w:sz w:val="21"/>
                <w:szCs w:val="21"/>
                <w:highlight w:val="none"/>
                <w:lang w:val="en-US" w:eastAsia="zh-CN" w:bidi="ar-SA"/>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AC150">
            <w:pPr>
              <w:jc w:val="center"/>
              <w:rPr>
                <w:rFonts w:hint="default"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SA"/>
              </w:rPr>
              <w:t>本月得分</w:t>
            </w:r>
          </w:p>
        </w:tc>
        <w:tc>
          <w:tcPr>
            <w:tcW w:w="21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CCA60">
            <w:pPr>
              <w:jc w:val="center"/>
              <w:rPr>
                <w:rFonts w:hint="default" w:ascii="宋体" w:hAnsi="宋体" w:eastAsia="宋体" w:cs="宋体"/>
                <w:color w:val="auto"/>
                <w:sz w:val="21"/>
                <w:szCs w:val="21"/>
                <w:highlight w:val="none"/>
                <w:lang w:val="en-US" w:eastAsia="zh-CN" w:bidi="ar-SA"/>
              </w:rPr>
            </w:pPr>
          </w:p>
        </w:tc>
      </w:tr>
    </w:tbl>
    <w:p w14:paraId="2A1FE569">
      <w:pPr>
        <w:rPr>
          <w:color w:val="auto"/>
          <w:highlight w:val="none"/>
        </w:rPr>
      </w:pPr>
    </w:p>
    <w:p w14:paraId="32B52555">
      <w:pPr>
        <w:rPr>
          <w:color w:val="auto"/>
          <w:highlight w:val="none"/>
        </w:rPr>
      </w:pPr>
    </w:p>
    <w:p w14:paraId="7554D180">
      <w:pPr>
        <w:rPr>
          <w:color w:val="auto"/>
          <w:highlight w:val="none"/>
        </w:rPr>
      </w:pPr>
    </w:p>
    <w:p w14:paraId="10ECA994">
      <w:pPr>
        <w:pStyle w:val="5"/>
        <w:ind w:firstLine="210" w:firstLineChars="100"/>
        <w:rPr>
          <w:rFonts w:hint="eastAsia"/>
          <w:color w:val="auto"/>
          <w:sz w:val="21"/>
          <w:szCs w:val="21"/>
          <w:highlight w:val="none"/>
          <w:lang w:val="en-US" w:eastAsia="zh-CN"/>
        </w:rPr>
      </w:pPr>
      <w:r>
        <w:rPr>
          <w:rFonts w:hint="eastAsia"/>
          <w:color w:val="auto"/>
          <w:sz w:val="21"/>
          <w:szCs w:val="21"/>
          <w:highlight w:val="none"/>
          <w:lang w:val="en-US" w:eastAsia="zh-CN"/>
        </w:rPr>
        <w:t>采购人意见：                             中标人意见：</w:t>
      </w:r>
    </w:p>
    <w:p w14:paraId="616033B8">
      <w:pPr>
        <w:pStyle w:val="5"/>
        <w:rPr>
          <w:color w:val="auto"/>
          <w:highlight w:val="none"/>
        </w:rPr>
      </w:pPr>
      <w:r>
        <w:rPr>
          <w:rFonts w:hint="eastAsia"/>
          <w:color w:val="auto"/>
          <w:sz w:val="21"/>
          <w:szCs w:val="21"/>
          <w:highlight w:val="none"/>
          <w:lang w:val="en-US" w:eastAsia="zh-CN"/>
        </w:rPr>
        <w:t>（签名盖章）</w:t>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color w:val="auto"/>
          <w:sz w:val="21"/>
          <w:szCs w:val="21"/>
          <w:highlight w:val="none"/>
        </w:rPr>
        <w:t xml:space="preserve"> </w:t>
      </w:r>
      <w:r>
        <w:rPr>
          <w:rFonts w:hint="eastAsia"/>
          <w:color w:val="auto"/>
          <w:sz w:val="21"/>
          <w:szCs w:val="21"/>
          <w:highlight w:val="none"/>
          <w:lang w:val="en-US" w:eastAsia="zh-CN"/>
        </w:rPr>
        <w:t>（签名盖章）</w:t>
      </w:r>
      <w:r>
        <w:rPr>
          <w:rFonts w:hint="eastAsia"/>
          <w:color w:val="auto"/>
          <w:sz w:val="21"/>
          <w:szCs w:val="21"/>
          <w:highlight w:val="none"/>
        </w:rPr>
        <w:t xml:space="preserve">：    </w:t>
      </w:r>
      <w:r>
        <w:rPr>
          <w:rFonts w:hint="eastAsia"/>
          <w:color w:val="auto"/>
          <w:szCs w:val="21"/>
          <w:highlight w:val="none"/>
        </w:rPr>
        <w:t xml:space="preserve">    </w:t>
      </w:r>
      <w:r>
        <w:rPr>
          <w:rFonts w:hint="eastAsia"/>
          <w:color w:val="auto"/>
          <w:highlight w:val="none"/>
        </w:rPr>
        <w:t xml:space="preserve">                </w:t>
      </w:r>
    </w:p>
    <w:p w14:paraId="2B9E0F0C">
      <w:pPr>
        <w:rPr>
          <w:color w:val="auto"/>
          <w:highlight w:val="none"/>
        </w:rPr>
      </w:pPr>
    </w:p>
    <w:p w14:paraId="38C4BA33">
      <w:pPr>
        <w:rPr>
          <w:color w:val="auto"/>
          <w:highlight w:val="none"/>
        </w:rPr>
      </w:pPr>
    </w:p>
    <w:p w14:paraId="2EB98026">
      <w:pPr>
        <w:rPr>
          <w:color w:val="auto"/>
          <w:highlight w:val="none"/>
        </w:rPr>
      </w:pPr>
    </w:p>
    <w:p w14:paraId="2113F0A3">
      <w:pPr>
        <w:rPr>
          <w:rFonts w:hint="eastAsia"/>
          <w:color w:val="auto"/>
          <w:highlight w:val="none"/>
        </w:rPr>
      </w:pPr>
    </w:p>
    <w:bookmarkEnd w:id="0"/>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7CC7C">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91082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91082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31F5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8503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158503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14A628"/>
    <w:multiLevelType w:val="singleLevel"/>
    <w:tmpl w:val="2E14A628"/>
    <w:lvl w:ilvl="0" w:tentative="0">
      <w:start w:val="1"/>
      <w:numFmt w:val="decimal"/>
      <w:suff w:val="nothing"/>
      <w:lvlText w:val="（%1）"/>
      <w:lvlJc w:val="left"/>
    </w:lvl>
  </w:abstractNum>
  <w:abstractNum w:abstractNumId="1">
    <w:nsid w:val="617A3895"/>
    <w:multiLevelType w:val="singleLevel"/>
    <w:tmpl w:val="617A389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4"/>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lYTllODA5YzFmODAxMjgwMjRmZWY1ZTY4ZmY2OWMifQ=="/>
  </w:docVars>
  <w:rsids>
    <w:rsidRoot w:val="46F02650"/>
    <w:rsid w:val="0F8C7730"/>
    <w:rsid w:val="13387062"/>
    <w:rsid w:val="21004E0A"/>
    <w:rsid w:val="218814FF"/>
    <w:rsid w:val="2A000251"/>
    <w:rsid w:val="345F6209"/>
    <w:rsid w:val="3AD164CF"/>
    <w:rsid w:val="3D9B4E24"/>
    <w:rsid w:val="44EB79FC"/>
    <w:rsid w:val="45A73923"/>
    <w:rsid w:val="46F02650"/>
    <w:rsid w:val="47FF0B70"/>
    <w:rsid w:val="48086251"/>
    <w:rsid w:val="4D2A6BE7"/>
    <w:rsid w:val="52A92CFB"/>
    <w:rsid w:val="57C82E2C"/>
    <w:rsid w:val="60F66A8B"/>
    <w:rsid w:val="64F8789F"/>
    <w:rsid w:val="68870559"/>
    <w:rsid w:val="6A4F2DA4"/>
    <w:rsid w:val="72995E06"/>
    <w:rsid w:val="74065B69"/>
    <w:rsid w:val="7F262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9"/>
    <w:pPr>
      <w:spacing w:line="480" w:lineRule="auto"/>
      <w:outlineLvl w:val="2"/>
    </w:pPr>
    <w:rPr>
      <w:b/>
      <w:sz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l正文"/>
    <w:qFormat/>
    <w:uiPriority w:val="0"/>
    <w:pPr>
      <w:spacing w:line="360" w:lineRule="auto"/>
    </w:pPr>
    <w:rPr>
      <w:rFonts w:ascii="Times New Roman" w:hAnsi="Times New Roman" w:eastAsia="宋体" w:cs="Times New Roman"/>
      <w:kern w:val="2"/>
      <w:sz w:val="21"/>
      <w:szCs w:val="21"/>
      <w:lang w:val="en-US" w:eastAsia="zh-CN" w:bidi="ar-SA"/>
    </w:rPr>
  </w:style>
  <w:style w:type="paragraph" w:styleId="4">
    <w:name w:val="annotation text"/>
    <w:basedOn w:val="1"/>
    <w:qFormat/>
    <w:uiPriority w:val="0"/>
    <w:pPr>
      <w:jc w:val="left"/>
    </w:pPr>
  </w:style>
  <w:style w:type="paragraph" w:styleId="5">
    <w:name w:val="Body Text"/>
    <w:basedOn w:val="1"/>
    <w:qFormat/>
    <w:uiPriority w:val="0"/>
    <w:pPr>
      <w:spacing w:line="360" w:lineRule="auto"/>
    </w:pPr>
    <w:rPr>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5"/>
    <w:qFormat/>
    <w:uiPriority w:val="0"/>
    <w:pPr>
      <w:ind w:firstLine="420" w:firstLineChars="100"/>
    </w:pPr>
    <w:rPr>
      <w:szCs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_1"/>
    <w:qFormat/>
    <w:uiPriority w:val="0"/>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19654</Words>
  <Characters>20589</Characters>
  <Lines>0</Lines>
  <Paragraphs>0</Paragraphs>
  <TotalTime>17</TotalTime>
  <ScaleCrop>false</ScaleCrop>
  <LinksUpToDate>false</LinksUpToDate>
  <CharactersWithSpaces>20743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2024-08-14T03:59:00Z</dcterms:created>
  <dc:creator>林工</dc:creator>
  <cp:lastModifiedBy>Z</cp:lastModifiedBy>
  <dcterms:modified xsi:type="dcterms:W3CDTF">2024-08-16T10:23:51Z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CE536BAD2382450E8200A13F1AC9CD77_11</vt:lpwstr>
  </property>
</Properties>
</file>